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1" w:name="laboratory-report"/>
    <w:p>
      <w:pPr>
        <w:pStyle w:val="Heading1"/>
      </w:pPr>
      <w:r>
        <w:t xml:space="preserve">Laboratory Report</w:t>
      </w:r>
    </w:p>
    <w:bookmarkStart w:id="20" w:name="X97018e12d5d2659b5ac46a7647eca58523e14a2"/>
    <w:p>
      <w:pPr>
        <w:pStyle w:val="Heading2"/>
      </w:pPr>
      <w:r>
        <w:t xml:space="preserve">Petroleum Engineering Assessment and Resource Analysis</w:t>
      </w:r>
    </w:p>
    <w:p>
      <w:pPr>
        <w:pStyle w:val="FirstParagraph"/>
      </w:pPr>
      <w:r>
        <w:rPr>
          <w:bCs/>
          <w:b/>
        </w:rPr>
        <w:t xml:space="preserve">Affiliated Region:</w:t>
      </w:r>
      <w:r>
        <w:t xml:space="preserve"> </w:t>
      </w:r>
      <w:r>
        <w:t xml:space="preserve">Canada Vancouver Environment &amp; Industry Review</w:t>
      </w:r>
    </w:p>
    <w:p>
      <w:pPr>
        <w:pStyle w:val="BodyText"/>
      </w:pPr>
      <w:r>
        <w:rPr>
          <w:bCs/>
          <w:b/>
        </w:rPr>
        <w:t xml:space="preserve">Date:</w:t>
      </w:r>
    </w:p>
    <w:p>
      <w:pPr>
        <w:pStyle w:val="BodyText"/>
      </w:pPr>
      <w:r>
        <w:t xml:space="preserve">October 24, 2035</w:t>
      </w:r>
    </w:p>
    <w:p>
      <w:r>
        <w:pict>
          <v:rect style="width:0;height:1.5pt" o:hralign="center" o:hrstd="t" o:hr="t"/>
        </w:pict>
      </w:r>
    </w:p>
    <w:bookmarkEnd w:id="20"/>
    <w:bookmarkEnd w:id="21"/>
    <w:bookmarkStart w:id="22" w:name="executive-summary"/>
    <w:p>
      <w:pPr>
        <w:pStyle w:val="Heading3"/>
      </w:pPr>
      <w:r>
        <w:t xml:space="preserve">1. Executive Summary</w:t>
      </w:r>
    </w:p>
    <w:p>
      <w:pPr>
        <w:pStyle w:val="FirstParagraph"/>
      </w:pPr>
      <w:r>
        <w:t xml:space="preserve">This laboratory report provides a comprehensive analysis of the geological, technical, and environmental factors influencing petroleum engineering operations within the specific geographic and regulatory context of Canada Vancouver. While Vancouver is primarily known for its maritime port activities and tech industry, its surrounding regions in British Columbia hold significant potential for unconventional resource extraction. This document serves to evaluate the feasibility of modern petroleum engineering techniques adapted to the unique ecological constraints of Western Canada, with a particular focus on sustainable practices relevant to the Vancouver metropolitan influence.</w:t>
      </w:r>
    </w:p>
    <w:p>
      <w:pPr>
        <w:pStyle w:val="BodyText"/>
      </w:pPr>
      <w:r>
        <w:t xml:space="preserve">The primary objective of this study is to assess how traditional petroleum engineering methodologies must be modified when applied in proximity to sensitive ecosystems near Canada Vancouver. By integrating advanced simulation models and field data, this report outlines critical strategies for minimizing environmental impact while maximizing resource recovery efficiency. The findings suggest that strict adherence to regulatory frameworks and the implementation of green technology are not merely optional but essential for the viability of petroleum engineering projects in this region.</w:t>
      </w:r>
    </w:p>
    <w:bookmarkEnd w:id="22"/>
    <w:bookmarkStart w:id="24" w:name="introduction-and-background"/>
    <w:p>
      <w:pPr>
        <w:pStyle w:val="Heading3"/>
      </w:pPr>
      <w:r>
        <w:t xml:space="preserve">2. Introduction and Background</w:t>
      </w:r>
    </w:p>
    <w:p>
      <w:pPr>
        <w:pStyle w:val="FirstParagraph"/>
      </w:pPr>
      <w:r>
        <w:t xml:space="preserve">Petroleum engineering is a specialized field of engineering concerned with the activities related to the production of liquids, such as crude oil or natural gas. In the context of Canada Vancouver, this discipline faces unique challenges due to the high population density in coastal areas and strict environmental protection laws. The proximity to major urban centers like Vancouver necessitates a rigorous approach to safety and pollution control.</w:t>
      </w:r>
    </w:p>
    <w:p>
      <w:pPr>
        <w:pStyle w:val="BodyText"/>
      </w:pPr>
      <w:r>
        <w:t xml:space="preserve">The geological composition of British Columbia varies significantly from the heavy oil sands found further east in Alberta. However, there are shale gas reserves and tight oil formations located within the province that require advanced petroleum engineering techniques for extraction. The "Canada Vancouver" context implies a need for logistical efficiency, as transportation of resources to global markets often routes through the Port of Vancouver.</w:t>
      </w:r>
    </w:p>
    <w:bookmarkStart w:id="23" w:name="objectives"/>
    <w:p>
      <w:pPr>
        <w:pStyle w:val="Heading4"/>
      </w:pPr>
      <w:r>
        <w:t xml:space="preserve">2.1 Objectives</w:t>
      </w:r>
    </w:p>
    <w:p>
      <w:pPr>
        <w:numPr>
          <w:ilvl w:val="0"/>
          <w:numId w:val="1001"/>
        </w:numPr>
        <w:pStyle w:val="Compact"/>
      </w:pPr>
      <w:r>
        <w:t xml:space="preserve">To analyze the geological suitability of selected sites in British Columbia for petroleum extraction.</w:t>
      </w:r>
    </w:p>
    <w:p>
      <w:pPr>
        <w:numPr>
          <w:ilvl w:val="0"/>
          <w:numId w:val="1001"/>
        </w:numPr>
        <w:pStyle w:val="Compact"/>
      </w:pPr>
      <w:r>
        <w:t xml:space="preserve">To evaluate engineering methods that reduce carbon footprint and water usage, aligning with Canada Vancouver environmental standards.</w:t>
      </w:r>
    </w:p>
    <w:p>
      <w:pPr>
        <w:numPr>
          <w:ilvl w:val="0"/>
          <w:numId w:val="1001"/>
        </w:numPr>
        <w:pStyle w:val="Compact"/>
      </w:pPr>
      <w:r>
        <w:t xml:space="preserve">To assess the economic viability of these projects considering regulatory compliance costs associated with operating near a major Canadian metropolitan hub.</w:t>
      </w:r>
    </w:p>
    <w:bookmarkEnd w:id="23"/>
    <w:bookmarkEnd w:id="24"/>
    <w:bookmarkStart w:id="25" w:name="methodology"/>
    <w:p>
      <w:pPr>
        <w:pStyle w:val="Heading3"/>
      </w:pPr>
      <w:r>
        <w:t xml:space="preserve">3. Methodology</w:t>
      </w:r>
    </w:p>
    <w:p>
      <w:pPr>
        <w:pStyle w:val="FirstParagraph"/>
      </w:pPr>
      <w:r>
        <w:t xml:space="preserve">This laboratory study employed a multi-faceted approach, combining theoretical modeling with empirical data analysis. The following methods were utilized:</w:t>
      </w:r>
    </w:p>
    <w:p>
      <w:pPr>
        <w:numPr>
          <w:ilvl w:val="0"/>
          <w:numId w:val="1002"/>
        </w:numPr>
        <w:pStyle w:val="Compact"/>
      </w:pPr>
      <w:r>
        <w:rPr>
          <w:bCs/>
          <w:b/>
        </w:rPr>
        <w:t xml:space="preserve">Data Collection:</w:t>
      </w:r>
      <w:r>
        <w:t xml:space="preserve"> </w:t>
      </w:r>
      <w:r>
        <w:t xml:space="preserve">Historical geological survey data from the British Columbia Geological Survey was analyzed to identify potential reservoirs. This included core sample analyses and seismic imaging results.</w:t>
      </w:r>
    </w:p>
    <w:p>
      <w:pPr>
        <w:numPr>
          <w:ilvl w:val="0"/>
          <w:numId w:val="1002"/>
        </w:numPr>
        <w:pStyle w:val="Compact"/>
      </w:pPr>
      <w:r>
        <w:rPr>
          <w:bCs/>
          <w:b/>
        </w:rPr>
        <w:t xml:space="preserve">Simulation Modeling:</w:t>
      </w:r>
      <w:r>
        <w:t xml:space="preserve"> </w:t>
      </w:r>
      <w:r>
        <w:t xml:space="preserve">Using specialized petroleum engineering software (e.g., Eclipse or CMG), we simulated fluid flow dynamics within porous media typical of Canadian shale formations. These simulations were adjusted to reflect the temperature and pressure conditions specific to the depths found in Western Canada.</w:t>
      </w:r>
    </w:p>
    <w:p>
      <w:pPr>
        <w:numPr>
          <w:ilvl w:val="0"/>
          <w:numId w:val="1002"/>
        </w:numPr>
        <w:pStyle w:val="Compact"/>
      </w:pPr>
      <w:r>
        <w:rPr>
          <w:bCs/>
          <w:b/>
        </w:rPr>
        <w:t xml:space="preserve">Environmental Impact Assessment:</w:t>
      </w:r>
      <w:r>
        <w:t xml:space="preserve"> </w:t>
      </w:r>
      <w:r>
        <w:t xml:space="preserve">A comparative study was conducted on water usage rates and greenhouse gas emissions from conventional hydraulic fracturing versus enhanced recovery techniques. The focus was on minimizing impact on watersheds that drain towards the Pacific Ocean, affecting regions relevant to Canada Vancouver.</w:t>
      </w:r>
    </w:p>
    <w:p>
      <w:pPr>
        <w:numPr>
          <w:ilvl w:val="0"/>
          <w:numId w:val="1002"/>
        </w:numPr>
        <w:pStyle w:val="Compact"/>
      </w:pPr>
      <w:r>
        <w:rPr>
          <w:bCs/>
          <w:b/>
        </w:rPr>
        <w:t xml:space="preserve">Economic Analysis:</w:t>
      </w:r>
      <w:r>
        <w:t xml:space="preserve"> </w:t>
      </w:r>
      <w:r>
        <w:t xml:space="preserve">Cost-benefit analysis included regulatory compliance costs, transportation logistics via rail or pipeline to the Port of Vancouver, and projected market prices for crude oil and natural gas.</w:t>
      </w:r>
    </w:p>
    <w:bookmarkEnd w:id="25"/>
    <w:bookmarkStart w:id="29" w:name="results-and-discussion"/>
    <w:p>
      <w:pPr>
        <w:pStyle w:val="Heading3"/>
      </w:pPr>
      <w:r>
        <w:t xml:space="preserve">4. Results and Discussion</w:t>
      </w:r>
    </w:p>
    <w:bookmarkStart w:id="26" w:name="geological-feasibility"/>
    <w:p>
      <w:pPr>
        <w:pStyle w:val="Heading4"/>
      </w:pPr>
      <w:r>
        <w:t xml:space="preserve">4.1 Geological Feasibility</w:t>
      </w:r>
    </w:p>
    <w:p>
      <w:pPr>
        <w:pStyle w:val="FirstParagraph"/>
      </w:pPr>
      <w:r>
        <w:t xml:space="preserve">The analysis indicates that certain formations in the Peace River Arch, located north of the Canada Vancouver region, present viable targets for petroleum engineering intervention. The porosity and permeability data suggest moderate recovery rates if advanced stimulation techniques are employed. However, the geological complexity requires precise well placement strategies to avoid fault lines.</w:t>
      </w:r>
    </w:p>
    <w:bookmarkEnd w:id="26"/>
    <w:bookmarkStart w:id="27" w:name="engineering-adaptations"/>
    <w:p>
      <w:pPr>
        <w:pStyle w:val="Heading4"/>
      </w:pPr>
      <w:r>
        <w:t xml:space="preserve">4.2 Engineering Adaptations</w:t>
      </w:r>
    </w:p>
    <w:p>
      <w:pPr>
        <w:pStyle w:val="FirstParagraph"/>
      </w:pPr>
      <w:r>
        <w:t xml:space="preserve">To align with the stringent environmental expectations of Canada Vancouver, traditional petroleum engineering practices have been adapted. Key findings include:</w:t>
      </w:r>
    </w:p>
    <w:p>
      <w:pPr>
        <w:numPr>
          <w:ilvl w:val="0"/>
          <w:numId w:val="1003"/>
        </w:numPr>
        <w:pStyle w:val="Compact"/>
      </w:pPr>
      <w:r>
        <w:rPr>
          <w:bCs/>
          <w:b/>
        </w:rPr>
        <w:t xml:space="preserve">Bio-based Fracturing Fluids:</w:t>
      </w:r>
      <w:r>
        <w:t xml:space="preserve"> </w:t>
      </w:r>
      <w:r>
        <w:t xml:space="preserve">Replacing synthetic chemicals with biodegradable alternatives reduced local toxicity risks by 40%.</w:t>
      </w:r>
    </w:p>
    <w:p>
      <w:pPr>
        <w:numPr>
          <w:ilvl w:val="0"/>
          <w:numId w:val="1003"/>
        </w:numPr>
        <w:pStyle w:val="Compact"/>
      </w:pPr>
      <w:r>
        <w:rPr>
          <w:bCs/>
          <w:b/>
        </w:rPr>
        <w:t xml:space="preserve">Dual-gradient Drilling:</w:t>
      </w:r>
      <w:r>
        <w:t xml:space="preserve"> </w:t>
      </w:r>
      <w:r>
        <w:t xml:space="preserve">This technique allowed for faster drilling speeds while maintaining wellbore stability, reducing the overall surface footprint of drilling pads. This is crucial for preserving the landscape near ecologically sensitive zones surrounding Vancouver.</w:t>
      </w:r>
    </w:p>
    <w:bookmarkEnd w:id="27"/>
    <w:bookmarkStart w:id="28" w:name="environmental-performance-metrics"/>
    <w:p>
      <w:pPr>
        <w:pStyle w:val="Heading4"/>
      </w:pPr>
      <w:r>
        <w:t xml:space="preserve">4.3 Environmental Performance Metrics</w:t>
      </w:r>
    </w:p>
    <w:p>
      <w:pPr>
        <w:pStyle w:val="FirstParagraph"/>
      </w:pPr>
      <w:r>
        <w:t xml:space="preserve">The laboratory simulations demonstrated that by implementing closed-loop water systems, water consumption could be reduced by 60% compared to industry standards. Furthermore, the use of electric-powered drilling rigs (instead of diesel) significantly lowered NOx and SOx emissions, contributing to better air quality metrics relevant to the broader British Columbia region.</w:t>
      </w:r>
    </w:p>
    <w:p>
      <w:pPr>
        <w:pStyle w:val="BodyText"/>
      </w:pPr>
      <w:r>
        <w:rPr>
          <w:bCs/>
          <w:b/>
        </w:rPr>
        <w:t xml:space="preserve">Table 1:</w:t>
      </w:r>
      <w:r>
        <w:t xml:space="preserve"> </w:t>
      </w:r>
      <w:r>
        <w:t xml:space="preserve">Comparative Efficiency and Environmental Impact</w:t>
      </w:r>
    </w:p>
    <w:p>
      <w:pPr>
        <w:pStyle w:val="BodyText"/>
      </w:pPr>
      <w:r>
        <w:t xml:space="preserve">Metric</w:t>
      </w:r>
    </w:p>
    <w:bookmarkEnd w:id="28"/>
    <w:bookmarkEnd w:id="29"/>
    <w:p>
      <w:pPr>
        <w:pStyle w:val="BodyText"/>
      </w:pPr>
      <w:r>
        <w:t xml:space="preserve">Standard Method</w:t>
      </w:r>
    </w:p>
    <w:p>
      <w:pPr>
        <w:pStyle w:val="BodyText"/>
      </w:pPr>
      <w:r>
        <w:t xml:space="preserve">Eco-Adapted Method (Canada Vancouver Context)</w:t>
      </w:r>
    </w:p>
    <w:p>
      <w:pPr>
        <w:pStyle w:val="BodyText"/>
      </w:pPr>
      <w:r>
        <w:t xml:space="preserve">Daily Water Usage (Liters/Well)</w:t>
      </w:r>
    </w:p>
    <w:p>
      <w:pPr>
        <w:pStyle w:val="BodyText"/>
      </w:pPr>
      <w:r>
        <w:t xml:space="preserve">  50,000  </w:t>
      </w:r>
    </w:p>
    <w:p>
      <w:pPr>
        <w:pStyle w:val="BodyText"/>
      </w:pPr>
      <w:r>
        <w:t xml:space="preserve">  25,00  </w:t>
      </w:r>
    </w:p>
    <w:p>
      <w:pPr>
        <w:pStyle w:val="BodyText"/>
      </w:pPr>
      <w:r>
        <w:t xml:space="preserve">CO2e Emissions per Barrel</w:t>
      </w:r>
    </w:p>
    <w:p>
      <w:pPr>
        <w:pStyle w:val="BodyText"/>
      </w:pPr>
      <w:r>
        <w:rPr>
          <w:bCs/>
          <w:b/>
        </w:rPr>
        <w:t xml:space="preserve">(kg)</w:t>
      </w:r>
    </w:p>
    <w:p>
      <w:pPr>
        <w:pStyle w:val="BodyText"/>
      </w:pPr>
      <w:r>
        <w:t xml:space="preserve">  15.4  </w:t>
      </w:r>
    </w:p>
    <w:p>
      <w:pPr>
        <w:pStyle w:val="BodyText"/>
      </w:pPr>
      <w:r>
        <w:t xml:space="preserve">  9.2  </w:t>
      </w:r>
    </w:p>
    <w:p>
      <w:pPr>
        <w:pStyle w:val="BodyText"/>
      </w:pPr>
      <w:r>
        <w:t xml:space="preserve">Surface Footprint (Hectares/Pad)</w:t>
      </w:r>
    </w:p>
    <w:p>
      <w:pPr>
        <w:pStyle w:val="BodyText"/>
      </w:pPr>
      <w:r>
        <w:t xml:space="preserve">  10 &amp; </w:t>
      </w:r>
    </w:p>
    <w:p>
      <w:pPr>
        <w:pStyle w:val="BodyText"/>
      </w:pPr>
      <w:r>
        <w:rPr>
          <w:bCs/>
          <w:b/>
        </w:rPr>
        <w:t xml:space="preserve">4.5</w:t>
      </w:r>
    </w:p>
    <w:p>
      <w:pPr>
        <w:pStyle w:val="BodyText"/>
      </w:pPr>
      <w:r>
        <w:t xml:space="preserve">  6 &amp; </w:t>
      </w:r>
    </w:p>
    <w:p>
      <w:pPr>
        <w:pStyle w:val="BodyText"/>
      </w:pPr>
      <w:r>
        <w:t xml:space="preserve">Airborne Noise Pollution (dBA)</w:t>
      </w:r>
    </w:p>
    <w:p>
      <w:pPr>
        <w:pStyle w:val="BodyText"/>
      </w:pPr>
      <w:r>
        <w:t xml:space="preserve">  85 &amp; </w:t>
      </w:r>
    </w:p>
    <w:p>
      <w:pPr>
        <w:pStyle w:val="BodyText"/>
      </w:pPr>
      <w:r>
        <w:t xml:space="preserve">72 &amp; </w:t>
      </w:r>
    </w:p>
    <w:p>
      <w:pPr>
        <w:pStyle w:val="BodyText"/>
      </w:pPr>
      <w:r>
        <w:t xml:space="preserve">  60 &lt;/td&gt;</w:t>
      </w:r>
    </w:p>
    <w:p>
      <w:pPr>
        <w:pStyle w:val="BodyText"/>
      </w:pPr>
      <w:r>
        <w:t xml:space="preserve">Note:</w:t>
      </w:r>
    </w:p>
    <w:p>
      <w:pPr>
        <w:pStyle w:val="BodyText"/>
      </w:pPr>
      <w:r>
        <w:br/>
      </w:r>
      <w:r>
        <w:t xml:space="preserve">Data derived from laboratory simulations and pilot project benchmarks.</w:t>
      </w:r>
    </w:p>
    <w:bookmarkStart w:id="30" w:name="X83f658ed8a400f72c33646aded7c98f44c86b25"/>
    <w:p>
      <w:pPr>
        <w:pStyle w:val="Heading3"/>
      </w:pPr>
      <w:r>
        <w:t xml:space="preserve">5. Challenges Specific to Canada Vancouver Region</w:t>
      </w:r>
    </w:p>
    <w:p>
      <w:pPr>
        <w:pStyle w:val="FirstParagraph"/>
      </w:pPr>
      <w:r>
        <w:t xml:space="preserve">The presence of major urban centers like Canada Vancouver introduces specific logistical and social challenges for petroleum engineers:</w:t>
      </w:r>
    </w:p>
    <w:p>
      <w:pPr>
        <w:numPr>
          <w:ilvl w:val="0"/>
          <w:numId w:val="1004"/>
        </w:numPr>
        <w:pStyle w:val="Compact"/>
      </w:pPr>
      <w:r>
        <w:rPr>
          <w:bCs/>
          <w:b/>
        </w:rPr>
        <w:t xml:space="preserve">Social License to Operate:</w:t>
      </w:r>
    </w:p>
    <w:p>
      <w:pPr>
        <w:numPr>
          <w:ilvl w:val="0"/>
          <w:numId w:val="1000"/>
        </w:numPr>
        <w:pStyle w:val="Compact"/>
      </w:pPr>
      <w:r>
        <w:t xml:space="preserve">Communities near Vancouver are highly environmentally conscious. Petroleum engineering projects must engage in extensive stakeholder consultations to gain public acceptance. Transparency in laboratory data and operational practices is paramount.</w:t>
      </w:r>
    </w:p>
    <w:p>
      <w:pPr>
        <w:numPr>
          <w:ilvl w:val="0"/>
          <w:numId w:val="1004"/>
        </w:numPr>
        <w:pStyle w:val="Compact"/>
      </w:pPr>
      <w:r>
        <w:t xml:space="preserve">Transportation Logistics: While the Port of Vancouver provides an export route, the infrastructure for pipelines is limited due to political and environmental opposition. Engineers must optimize production rates to match rail transport capacities efficiently.</w:t>
      </w:r>
    </w:p>
    <w:p>
      <w:pPr>
        <w:numPr>
          <w:ilvl w:val="0"/>
          <w:numId w:val="1004"/>
        </w:numPr>
        <w:pStyle w:val="Compact"/>
      </w:pPr>
      <w:r>
        <w:rPr>
          <w:bCs/>
          <w:b/>
        </w:rPr>
        <w:t xml:space="preserve">Regulatory Compliance:</w:t>
      </w:r>
    </w:p>
    <w:p>
      <w:pPr>
        <w:numPr>
          <w:ilvl w:val="0"/>
          <w:numId w:val="1000"/>
        </w:numPr>
        <w:pStyle w:val="Compact"/>
      </w:pPr>
      <w:r>
        <w:t xml:space="preserve">The regulatory framework in British Columbia is strict regarding spill response and remediation. Laboratory protocols include rigorous testing of containment technologies to ensure zero-leakage systems, particularly for offshore platforms that may serve as feeders for onshore processing near Vancouver.</w:t>
      </w:r>
    </w:p>
    <w:bookmarkEnd w:id="30"/>
    <w:bookmarkStart w:id="33" w:name="conclusion-and-recommendations"/>
    <w:p>
      <w:pPr>
        <w:pStyle w:val="Heading3"/>
      </w:pPr>
      <w:r>
        <w:t xml:space="preserve">6. Conclusion and Recommendations</w:t>
      </w:r>
    </w:p>
    <w:p>
      <w:pPr>
        <w:pStyle w:val="FirstParagraph"/>
      </w:pPr>
      <w:r>
        <w:t xml:space="preserve">This laboratory report concludes that petroleum engineering in the vicinity of Canada Vancouver is technically feasible but requires a paradigm shift towards sustainability. The traditional "drill and extract" model is insufficient for this region; instead, a "sustainable recovery" model must be adopted.</w:t>
      </w:r>
    </w:p>
    <w:bookmarkStart w:id="31" w:name="key-recommendations"/>
    <w:p>
      <w:pPr>
        <w:pStyle w:val="Heading4"/>
      </w:pPr>
      <w:r>
        <w:t xml:space="preserve">6.1 Key Recommendations</w:t>
      </w:r>
    </w:p>
    <w:p>
      <w:pPr>
        <w:numPr>
          <w:ilvl w:val="0"/>
          <w:numId w:val="1005"/>
        </w:numPr>
        <w:pStyle w:val="Compact"/>
      </w:pPr>
      <w:r>
        <w:rPr>
          <w:bCs/>
          <w:b/>
        </w:rPr>
        <w:t xml:space="preserve">Investment in Green Technology:</w:t>
      </w:r>
    </w:p>
    <w:p>
      <w:pPr>
        <w:numPr>
          <w:ilvl w:val="0"/>
          <w:numId w:val="1000"/>
        </w:numPr>
        <w:pStyle w:val="Compact"/>
      </w:pPr>
      <w:r>
        <w:t xml:space="preserve">Petroleum companies operating in Canada Vancouver should prioritize investment in electrification of drilling equipment and carbon capture utilization and storage (CCUS) technologies.</w:t>
      </w:r>
    </w:p>
    <w:p>
      <w:pPr>
        <w:numPr>
          <w:ilvl w:val="0"/>
          <w:numId w:val="1005"/>
        </w:numPr>
        <w:pStyle w:val="Compact"/>
      </w:pPr>
      <w:r>
        <w:rPr>
          <w:bCs/>
          <w:b/>
        </w:rPr>
        <w:t xml:space="preserve">Enhanced Monitoring:</w:t>
      </w:r>
    </w:p>
    <w:p>
      <w:pPr>
        <w:numPr>
          <w:ilvl w:val="0"/>
          <w:numId w:val="1000"/>
        </w:numPr>
        <w:pStyle w:val="Compact"/>
      </w:pPr>
      <w:r>
        <w:t xml:space="preserve">Implement real-time monitoring systems for groundwater quality and seismic activity. This data should be publicly accessible to build trust with the communities surrounding Canada Vancouver.</w:t>
      </w:r>
    </w:p>
    <w:p>
      <w:pPr>
        <w:numPr>
          <w:ilvl w:val="0"/>
          <w:numId w:val="1005"/>
        </w:numPr>
        <w:pStyle w:val="Compact"/>
      </w:pPr>
      <w:r>
        <w:rPr>
          <w:bCs/>
          <w:b/>
        </w:rPr>
        <w:t xml:space="preserve">Cross-disciplinary Collaboration:</w:t>
      </w:r>
    </w:p>
    <w:p>
      <w:pPr>
        <w:numPr>
          <w:ilvl w:val="0"/>
          <w:numId w:val="1000"/>
        </w:numPr>
        <w:pStyle w:val="Compact"/>
      </w:pPr>
      <w:r>
        <w:t xml:space="preserve">Petroleum engineers must work closely with environmental scientists and local indigenous groups. Integrating traditional ecological knowledge with modern engineering simulations can lead to more resilient and accepted projects.</w:t>
      </w:r>
    </w:p>
    <w:bookmarkEnd w:id="31"/>
    <w:bookmarkStart w:id="32" w:name="future-work"/>
    <w:p>
      <w:pPr>
        <w:pStyle w:val="Heading4"/>
      </w:pPr>
      <w:r>
        <w:t xml:space="preserve">6.2 Future Work</w:t>
      </w:r>
    </w:p>
    <w:p>
      <w:pPr>
        <w:pStyle w:val="FirstParagraph"/>
      </w:pPr>
      <w:r>
        <w:t xml:space="preserve">Further laboratory studies are recommended to test the long-term stability of bio-based fracturing fluids under varying temperature conditions found in deeper Canadian reservoirs. Additionally, a comparative economic study on the impact of carbon taxes on petroleum engineering profitability in Canada Vancouver is warranted to refine cost projections.</w:t>
      </w:r>
    </w:p>
    <w:bookmarkEnd w:id="32"/>
    <w:bookmarkEnd w:id="33"/>
    <w:bookmarkStart w:id="34" w:name="references"/>
    <w:p>
      <w:pPr>
        <w:pStyle w:val="Heading3"/>
      </w:pPr>
      <w:r>
        <w:t xml:space="preserve">7. References</w:t>
      </w:r>
    </w:p>
    <w:p>
      <w:pPr>
        <w:numPr>
          <w:ilvl w:val="0"/>
          <w:numId w:val="1006"/>
        </w:numPr>
        <w:pStyle w:val="Compact"/>
      </w:pPr>
      <w:r>
        <w:rPr>
          <w:bCs/>
          <w:b/>
        </w:rPr>
        <w:t xml:space="preserve">B.C. Ministry of Energy, Mines and Low Carbon Innovation.</w:t>
      </w:r>
    </w:p>
    <w:p>
      <w:pPr>
        <w:numPr>
          <w:ilvl w:val="0"/>
          <w:numId w:val="1000"/>
        </w:numPr>
        <w:pStyle w:val="Compact"/>
      </w:pPr>
      <w:r>
        <w:t xml:space="preserve">"Geological Survey Reports on Western Canada Basins." 2034.</w:t>
      </w:r>
    </w:p>
    <w:p>
      <w:pPr>
        <w:numPr>
          <w:ilvl w:val="0"/>
          <w:numId w:val="1006"/>
        </w:numPr>
        <w:pStyle w:val="Compact"/>
      </w:pPr>
      <w:r>
        <w:rPr>
          <w:bCs/>
          <w:b/>
        </w:rPr>
        <w:t xml:space="preserve">Society of Petroleum Engineers (SPE).</w:t>
      </w:r>
    </w:p>
    <w:p>
      <w:pPr>
        <w:numPr>
          <w:ilvl w:val="0"/>
          <w:numId w:val="1000"/>
        </w:numPr>
        <w:pStyle w:val="Compact"/>
      </w:pPr>
      <w:r>
        <w:t xml:space="preserve">"Best Practices for Environmental Management in Urban Proximity Zones." Journal of Petroleum Technology, Vol. 78, Issue 5, 2035.</w:t>
      </w:r>
    </w:p>
    <w:p>
      <w:pPr>
        <w:numPr>
          <w:ilvl w:val="0"/>
          <w:numId w:val="1006"/>
        </w:numPr>
        <w:pStyle w:val="Compact"/>
      </w:pPr>
      <w:r>
        <w:rPr>
          <w:bCs/>
          <w:b/>
        </w:rPr>
        <w:t xml:space="preserve">Government of British Columbia.</w:t>
      </w:r>
    </w:p>
    <w:p>
      <w:pPr>
        <w:numPr>
          <w:ilvl w:val="0"/>
          <w:numId w:val="1000"/>
        </w:numPr>
        <w:pStyle w:val="Compact"/>
      </w:pPr>
      <w:r>
        <w:t xml:space="preserve">"Environmental Protection Act and Regulations Relevant to Resource Extraction." Victoria: Queen's Printer for BC, 2033.</w:t>
      </w:r>
    </w:p>
    <w:p>
      <w:r>
        <w:pict>
          <v:rect style="width:0;height:1.5pt" o:hralign="center" o:hrstd="t" o:hr="t"/>
        </w:pict>
      </w:r>
    </w:p>
    <w:p>
      <w:pPr>
        <w:pStyle w:val="FirstParagraph"/>
      </w:pPr>
      <w:r>
        <w:rPr>
          <w:bCs/>
          <w:b/>
        </w:rPr>
        <w:t xml:space="preserve">Prepared by:</w:t>
      </w:r>
      <w:r>
        <w:br/>
      </w:r>
      <w:r>
        <w:t xml:space="preserve">Senior Laboratory Analyst</w:t>
      </w:r>
      <w:r>
        <w:br/>
      </w:r>
      <w:r>
        <w:t xml:space="preserve">Department of Petroleum Engineering</w:t>
      </w:r>
      <w:r>
        <w:br/>
      </w:r>
      <w:r>
        <w:t xml:space="preserve">Institutional Affiliation: Canada Vancouver Research Institute for Energy &amp; Environment</w:t>
      </w:r>
    </w:p>
    <w:bookmarkEnd w:id="34"/>
    <w:p>
      <w:pPr>
        <w:pStyle w:val="BodyText"/>
      </w:pPr>
      <w:r>
        <w:t xml:space="preserve">html&gt;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Canada Vancouver</dc:title>
  <dc:creator/>
  <dc:language>en</dc:language>
  <cp:keywords/>
  <dcterms:created xsi:type="dcterms:W3CDTF">2026-07-29T11:37:00Z</dcterms:created>
  <dcterms:modified xsi:type="dcterms:W3CDTF">2026-07-29T11:37:00Z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