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8" w:name="laboratory-technical-report"/>
    <w:p>
      <w:pPr>
        <w:pStyle w:val="Heading1"/>
      </w:pPr>
      <w:r>
        <w:t xml:space="preserve">Laboratory Technical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Engineering Directorate</w:t>
      </w:r>
      <w:r>
        <w:br/>
      </w:r>
      <w:r>
        <w:rPr>
          <w:bCs/>
          <w:b/>
        </w:rPr>
        <w:t xml:space="preserve">From:</w:t>
      </w:r>
      <w:r>
        <w:t xml:space="preserve"> </w:t>
      </w:r>
      <w:r>
        <w:t xml:space="preserve">Senior Petroleum Engineer Division</w:t>
      </w:r>
      <w:r>
        <w:br/>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Laboratory Report</w:t>
      </w:r>
      <w:r>
        <w:t xml:space="preserve"> </w:t>
      </w:r>
      <w:r>
        <w:t xml:space="preserve">serves as a comprehensive technical documentation of the recent field trials, reservoir simulations, and engineering assessments conducted within the strategic energy corridor of</w:t>
      </w:r>
      <w:r>
        <w:t xml:space="preserve"> </w:t>
      </w:r>
      <w:r>
        <w:rPr>
          <w:u w:val="single"/>
          <w:bCs/>
          <w:b/>
        </w:rPr>
        <w:t xml:space="preserve">China Guangzhou</w:t>
      </w:r>
      <w:r>
        <w:t xml:space="preserve">. As global energy demands shift and domestic production targets become increasingly critical for national security, the role of the modern</w:t>
      </w:r>
      <w:r>
        <w:t xml:space="preserve"> </w:t>
      </w:r>
      <w:r>
        <w:rPr>
          <w:u w:val="single"/>
          <w:bCs/>
          <w:b/>
        </w:rPr>
        <w:t xml:space="preserve">Petroleum Engineer</w:t>
      </w:r>
      <w:r>
        <w:t xml:space="preserve"> </w:t>
      </w:r>
      <w:r>
        <w:t xml:space="preserve">has evolved from simple extraction methodologies to complex, data-driven reservoir management. This document details our findings regarding sub-surface geological complexities specific to the Pearl River Delta region and outlines proposed engineering interventions to maximize recovery rates while adhering to strict environmental safety standards mandated by local regulatory bodies in</w:t>
      </w:r>
      <w:r>
        <w:t xml:space="preserve"> </w:t>
      </w:r>
      <w:r>
        <w:rPr>
          <w:u w:val="single"/>
          <w:bCs/>
          <w:b/>
        </w:rPr>
        <w:t xml:space="preserve">China Guangzhou</w:t>
      </w:r>
      <w:r>
        <w:t xml:space="preserve">.</w:t>
      </w:r>
    </w:p>
    <w:bookmarkEnd w:id="20"/>
    <w:bookmarkStart w:id="21" w:name="introduction-and-background"/>
    <w:p>
      <w:pPr>
        <w:pStyle w:val="Heading2"/>
      </w:pPr>
      <w:r>
        <w:t xml:space="preserve">2. Introduction and Background</w:t>
      </w:r>
    </w:p>
    <w:p>
      <w:pPr>
        <w:pStyle w:val="FirstParagraph"/>
      </w:pPr>
      <w:r>
        <w:t xml:space="preserve">The petroleum industry in Southern China has witnessed significant transformation over the past decade. The region surrounding</w:t>
      </w:r>
      <w:r>
        <w:t xml:space="preserve"> </w:t>
      </w:r>
      <w:r>
        <w:rPr>
          <w:u w:val="single"/>
          <w:bCs/>
          <w:b/>
        </w:rPr>
        <w:t xml:space="preserve">China Guangzhou</w:t>
      </w:r>
      <w:r>
        <w:t xml:space="preserve">, particularly the offshore and shallow onshore basins, presents unique geological challenges that differ markedly from those found in standard textbook case studies. These challenges include high-pressure/high-temperature (HPHT) formations, complex fault geometries, and significant water influx issues. The primary objective of this</w:t>
      </w:r>
      <w:r>
        <w:t xml:space="preserve"> </w:t>
      </w:r>
      <w:r>
        <w:rPr>
          <w:u w:val="single"/>
          <w:bCs/>
          <w:b/>
        </w:rPr>
        <w:t xml:space="preserve">Laboratory Report</w:t>
      </w:r>
      <w:r>
        <w:t xml:space="preserve"> </w:t>
      </w:r>
      <w:r>
        <w:t xml:space="preserve">is to analyze the efficacy of current extraction technologies employed by</w:t>
      </w:r>
      <w:r>
        <w:t xml:space="preserve"> </w:t>
      </w:r>
      <w:r>
        <w:rPr>
          <w:u w:val="single"/>
          <w:bCs/>
          <w:b/>
        </w:rPr>
        <w:t xml:space="preserve">Petroleum Engineers</w:t>
      </w:r>
      <w:r>
        <w:t xml:space="preserve"> </w:t>
      </w:r>
      <w:r>
        <w:t xml:space="preserve">operating in this specific geographic locale.</w:t>
      </w:r>
      <w:r>
        <w:t xml:space="preserve"> </w:t>
      </w:r>
      <w:r>
        <w:t xml:space="preserve">Understanding the local geology is paramount. The sedimentary basins near</w:t>
      </w:r>
      <w:r>
        <w:t xml:space="preserve"> </w:t>
      </w:r>
      <w:r>
        <w:rPr>
          <w:u w:val="single"/>
          <w:bCs/>
          <w:b/>
        </w:rPr>
        <w:t xml:space="preserve">China Guangzhou</w:t>
      </w:r>
      <w:r>
        <w:t xml:space="preserve"> </w:t>
      </w:r>
      <w:r>
        <w:t xml:space="preserve">are characterized by thin-bedded reservoirs with high heterogeneity. Consequently, traditional horizontal drilling techniques often fail to provide optimal contact with the hydrocarbon-bearing zones without precise engineering calibration. This report aims to bridge the gap between theoretical geological models and practical</w:t>
      </w:r>
      <w:r>
        <w:t xml:space="preserve"> </w:t>
      </w:r>
      <w:r>
        <w:rPr>
          <w:u w:val="single"/>
          <w:bCs/>
          <w:b/>
        </w:rPr>
        <w:t xml:space="preserve">Petroleum Engineer</w:t>
      </w:r>
      <w:r>
        <w:t xml:space="preserve"> </w:t>
      </w:r>
      <w:r>
        <w:t xml:space="preserve">applications, ensuring that operational efficiency is maintained while minimizing environmental footprint in this densely populated area of</w:t>
      </w:r>
      <w:r>
        <w:t xml:space="preserve"> </w:t>
      </w:r>
      <w:r>
        <w:rPr>
          <w:u w:val="single"/>
          <w:bCs/>
          <w:b/>
        </w:rPr>
        <w:t xml:space="preserve">China Guangzhou</w:t>
      </w:r>
      <w:r>
        <w:t xml:space="preserve">.</w:t>
      </w:r>
    </w:p>
    <w:bookmarkEnd w:id="21"/>
    <w:bookmarkStart w:id="22" w:name="methodology-and-experimental-setup"/>
    <w:p>
      <w:pPr>
        <w:pStyle w:val="Heading2"/>
      </w:pPr>
      <w:r>
        <w:t xml:space="preserve">3. Methodology and Experimental Setup</w:t>
      </w:r>
    </w:p>
    <w:p>
      <w:pPr>
        <w:pStyle w:val="FirstParagraph"/>
      </w:pPr>
      <w:r>
        <w:t xml:space="preserve">To achieve the objectives outlined above, a multi-phase approach was adopted. This phase involved both laboratory core analysis and field data integration.</w:t>
      </w:r>
      <w:r>
        <w:t xml:space="preserve"> </w:t>
      </w:r>
      <w:r>
        <w:t xml:space="preserve">Firstly, core samples were extracted from three distinct active wells located within the industrial zones adjacent to</w:t>
      </w:r>
      <w:r>
        <w:t xml:space="preserve"> </w:t>
      </w:r>
      <w:r>
        <w:rPr>
          <w:u w:val="single"/>
          <w:bCs/>
          <w:b/>
        </w:rPr>
        <w:t xml:space="preserve">China Guangzhou</w:t>
      </w:r>
      <w:r>
        <w:t xml:space="preserve">. These samples were subjected to rigorous physical property testing in our central</w:t>
      </w:r>
      <w:r>
        <w:t xml:space="preserve"> </w:t>
      </w:r>
      <w:r>
        <w:rPr>
          <w:u w:val="single"/>
          <w:bCs/>
          <w:b/>
        </w:rPr>
        <w:t xml:space="preserve">Laboratory Report</w:t>
      </w:r>
      <w:r>
        <w:t xml:space="preserve"> </w:t>
      </w:r>
      <w:r>
        <w:t xml:space="preserve">facility. Parameters such as porosity, permeability, saturation, and compressibility were measured using standard API (American Petroleum Institute) protocols.</w:t>
      </w:r>
      <w:r>
        <w:t xml:space="preserve"> </w:t>
      </w:r>
      <w:r>
        <w:t xml:space="preserve">Secondly, we employed advanced numerical simulation software to model fluid flow dynamics within these heterogeneous reservoirs. The simulations were calibrated using real-time production data collected from</w:t>
      </w:r>
      <w:r>
        <w:t xml:space="preserve"> </w:t>
      </w:r>
      <w:r>
        <w:rPr>
          <w:u w:val="single"/>
          <w:bCs/>
          <w:b/>
        </w:rPr>
        <w:t xml:space="preserve">Petroleum Engineers</w:t>
      </w:r>
      <w:r>
        <w:t xml:space="preserve"> </w:t>
      </w:r>
      <w:r>
        <w:t xml:space="preserve">on-site in</w:t>
      </w:r>
      <w:r>
        <w:t xml:space="preserve"> </w:t>
      </w:r>
      <w:r>
        <w:rPr>
          <w:u w:val="single"/>
          <w:bCs/>
          <w:b/>
        </w:rPr>
        <w:t xml:space="preserve">China Guangzhou</w:t>
      </w:r>
      <w:r>
        <w:t xml:space="preserve">. This hybrid approach allows for a more accurate prediction of long-term well performance and helps identify potential bottlenecks in the extraction process.</w:t>
      </w:r>
      <w:r>
        <w:t xml:space="preserve"> </w:t>
      </w:r>
      <w:r>
        <w:t xml:space="preserve">It is crucial to note that all data collection procedures complied with the stringent environmental regulations enforced by the government of</w:t>
      </w:r>
      <w:r>
        <w:t xml:space="preserve"> </w:t>
      </w:r>
      <w:r>
        <w:rPr>
          <w:u w:val="single"/>
          <w:bCs/>
          <w:b/>
        </w:rPr>
        <w:t xml:space="preserve">China Guangzhou</w:t>
      </w:r>
      <w:r>
        <w:t xml:space="preserve">, ensuring that no ecological harm resulted from our sampling activities.</w:t>
      </w:r>
    </w:p>
    <w:bookmarkEnd w:id="22"/>
    <w:bookmarkStart w:id="23" w:name="X6f2307a301857c89c1252e947d9645d355f00ed"/>
    <w:p>
      <w:pPr>
        <w:pStyle w:val="Heading2"/>
      </w:pPr>
      <w:r>
        <w:t xml:space="preserve">4. Reservoir Characterization and Geomechanical Analysis</w:t>
      </w:r>
    </w:p>
    <w:p>
      <w:pPr>
        <w:pStyle w:val="FirstParagraph"/>
      </w:pPr>
      <w:r>
        <w:t xml:space="preserve">The analysis of core samples revealed a complex interplay between rock mechanics and fluid dynamics. The reservoirs in question exhibit significant anisotropy, meaning their physical properties vary depending on the direction of measurement. For a</w:t>
      </w:r>
      <w:r>
        <w:t xml:space="preserve"> </w:t>
      </w:r>
      <w:r>
        <w:rPr>
          <w:u w:val="single"/>
          <w:bCs/>
          <w:b/>
        </w:rPr>
        <w:t xml:space="preserve">Petroleum Engineer</w:t>
      </w:r>
      <w:r>
        <w:t xml:space="preserve">, this presents a challenge in wellbore trajectory planning. If the well is drilled perpendicular to the natural fracture network, productivity may be severely compromised.</w:t>
      </w:r>
      <w:r>
        <w:t xml:space="preserve"> </w:t>
      </w:r>
      <w:r>
        <w:t xml:space="preserve">Our findings indicate that in several zones near</w:t>
      </w:r>
      <w:r>
        <w:t xml:space="preserve"> </w:t>
      </w:r>
      <w:r>
        <w:rPr>
          <w:u w:val="single"/>
          <w:bCs/>
          <w:b/>
        </w:rPr>
        <w:t xml:space="preserve">China Guangzhou</w:t>
      </w:r>
      <w:r>
        <w:t xml:space="preserve">, the stress field is highly variable due to historical tectonic activity and ongoing anthropogenic influences from urban expansion. This variability necessitates a dynamic approach to well design. Static models often fail to account for the time-dependent changes in reservoir pressure and temperature. Therefore, our</w:t>
      </w:r>
      <w:r>
        <w:t xml:space="preserve"> </w:t>
      </w:r>
      <w:r>
        <w:rPr>
          <w:u w:val="single"/>
          <w:bCs/>
          <w:b/>
        </w:rPr>
        <w:t xml:space="preserve">Laboratory Report</w:t>
      </w:r>
      <w:r>
        <w:t xml:space="preserve"> </w:t>
      </w:r>
      <w:r>
        <w:t xml:space="preserve">emphasizes the need for continuous monitoring systems that feed data back to the central engineering team in real-time.</w:t>
      </w:r>
      <w:r>
        <w:t xml:space="preserve"> </w:t>
      </w:r>
      <w:r>
        <w:t xml:space="preserve">Furthermore, we observed that water cut—a critical metric indicating the percentage of water produced alongside oil—rises more rapidly in these heterogeneous formations than predicted by standard models. This phenomenon is particularly pronounced in fields located on the outskirts of</w:t>
      </w:r>
      <w:r>
        <w:t xml:space="preserve"> </w:t>
      </w:r>
      <w:r>
        <w:rPr>
          <w:u w:val="single"/>
          <w:bCs/>
          <w:b/>
        </w:rPr>
        <w:t xml:space="preserve">China Guangzhou</w:t>
      </w:r>
      <w:r>
        <w:rPr>
          <w:bCs/>
          <w:b/>
        </w:rPr>
        <w:t xml:space="preserve">, where aquifer connectivity is stronger than previously mapped.</w:t>
      </w:r>
    </w:p>
    <w:bookmarkEnd w:id="23"/>
    <w:bookmarkStart w:id="24" w:name="Xd255747c722dfe6c946a1234799eec059bfb16f"/>
    <w:p>
      <w:pPr>
        <w:pStyle w:val="Heading2"/>
      </w:pPr>
      <w:r>
        <w:t xml:space="preserve">5. Engineering Interventions and Optimization Strategies</w:t>
      </w:r>
    </w:p>
    <w:p>
      <w:pPr>
        <w:pStyle w:val="FirstParagraph"/>
      </w:pPr>
      <w:r>
        <w:t xml:space="preserve">Based on the data analyzed, several key recommendations are proposed for implementation by</w:t>
      </w:r>
      <w:r>
        <w:t xml:space="preserve"> </w:t>
      </w:r>
      <w:r>
        <w:rPr>
          <w:u w:val="single"/>
          <w:bCs/>
          <w:b/>
        </w:rPr>
        <w:t xml:space="preserve">Petroleum Engineers</w:t>
      </w:r>
      <w:r>
        <w:t xml:space="preserve"> </w:t>
      </w:r>
      <w:r>
        <w:t xml:space="preserve">in the region:</w:t>
      </w:r>
      <w:r>
        <w:t xml:space="preserve"> </w:t>
      </w:r>
      <w:r>
        <w:rPr>
          <w:bCs/>
          <w:b/>
        </w:rPr>
        <w:t xml:space="preserve">A. Advanced Horizontal Drilling Techniques:</w:t>
      </w:r>
      <w:r>
        <w:t xml:space="preserve"> </w:t>
      </w:r>
      <w:r>
        <w:t xml:space="preserve">To maximize reservoir contact, we recommend the use of extended-reach horizontal wells with precise steering capabilities. This is especially important in</w:t>
      </w:r>
      <w:r>
        <w:t xml:space="preserve"> </w:t>
      </w:r>
      <w:r>
        <w:rPr>
          <w:u w:val="single"/>
          <w:bCs/>
          <w:b/>
        </w:rPr>
        <w:t xml:space="preserve">China Guangzhou</w:t>
      </w:r>
      <w:r>
        <w:rPr>
          <w:bCs/>
          <w:b/>
        </w:rPr>
        <w:t xml:space="preserve">, where land availability is limited, and vertical drilling footprints must be minimized to accommodate urban infrastructure.</w:t>
      </w:r>
      <w:r>
        <w:rPr>
          <w:bCs/>
          <w:b/>
        </w:rPr>
        <w:t xml:space="preserve"> </w:t>
      </w:r>
      <w:r>
        <w:rPr>
          <w:bCs/>
          <w:b/>
          <w:bCs/>
          <w:b/>
        </w:rPr>
        <w:t xml:space="preserve">B. Enhanced Oil Recovery (EOR):</w:t>
      </w:r>
      <w:r>
        <w:rPr>
          <w:bCs/>
          <w:b/>
        </w:rPr>
        <w:t xml:space="preserve"> </w:t>
      </w:r>
      <w:r>
        <w:rPr>
          <w:bCs/>
          <w:b/>
        </w:rPr>
        <w:t xml:space="preserve">Given the advanced stage of production in many local fields, conventional secondary recovery methods are yielding diminishing returns. We propose the integration of CO2-EOR (Carbon Dioxide Enhanced Oil Recovery) projects. This not only improves oil recovery factors but also offers a viable solution for carbon sequestration, aligning with China’s national "Dual Carbon" goals and specific green energy mandates in</w:t>
      </w:r>
      <w:r>
        <w:rPr>
          <w:bCs/>
          <w:b/>
        </w:rPr>
        <w:t xml:space="preserve"> </w:t>
      </w:r>
      <w:r>
        <w:rPr>
          <w:u w:val="single"/>
          <w:bCs/>
          <w:b/>
          <w:bCs/>
          <w:b/>
        </w:rPr>
        <w:t xml:space="preserve">China Guangzhou</w:t>
      </w:r>
      <w:r>
        <w:rPr>
          <w:bCs/>
          <w:b/>
          <w:bCs/>
          <w:b/>
        </w:rPr>
        <w:t xml:space="preserve">.</w:t>
      </w:r>
      <w:r>
        <w:rPr>
          <w:bCs/>
          <w:b/>
          <w:bCs/>
          <w:b/>
        </w:rPr>
        <w:t xml:space="preserve"> </w:t>
      </w:r>
      <w:r>
        <w:rPr>
          <w:bCs/>
          <w:b/>
          <w:bCs/>
          <w:b/>
          <w:bCs/>
          <w:b/>
        </w:rPr>
        <w:t xml:space="preserve">C. Digital Twin Integration:</w:t>
      </w:r>
      <w:r>
        <w:rPr>
          <w:bCs/>
          <w:b/>
          <w:bCs/>
          <w:b/>
        </w:rPr>
        <w:t xml:space="preserve"> </w:t>
      </w:r>
      <w:r>
        <w:rPr>
          <w:bCs/>
          <w:b/>
          <w:bCs/>
          <w:b/>
        </w:rPr>
        <w:t xml:space="preserve">We advocate for the creation of digital twins for major producing assets. By mirroring physical reservoirs in a virtual environment,</w:t>
      </w:r>
      <w:r>
        <w:rPr>
          <w:bCs/>
          <w:b/>
          <w:bCs/>
          <w:b/>
        </w:rPr>
        <w:t xml:space="preserve"> </w:t>
      </w:r>
      <w:r>
        <w:rPr>
          <w:u w:val="single"/>
          <w:bCs/>
          <w:b/>
          <w:bCs/>
          <w:b/>
          <w:bCs/>
          <w:b/>
        </w:rPr>
        <w:t xml:space="preserve">Petroleum Engineers</w:t>
      </w:r>
      <w:r>
        <w:rPr>
          <w:bCs/>
          <w:b/>
          <w:bCs/>
          <w:b/>
          <w:bCs/>
          <w:b/>
        </w:rPr>
        <w:t xml:space="preserve"> </w:t>
      </w:r>
      <w:r>
        <w:rPr>
          <w:bCs/>
          <w:b/>
          <w:bCs/>
          <w:b/>
          <w:bCs/>
          <w:b/>
        </w:rPr>
        <w:t xml:space="preserve">can test various scenario outcomes without risking actual production assets. This technology is crucial for optimizing decision-making processes in the complex regulatory and operational environment of</w:t>
      </w:r>
      <w:r>
        <w:rPr>
          <w:bCs/>
          <w:b/>
          <w:bCs/>
          <w:b/>
          <w:bCs/>
          <w:b/>
        </w:rPr>
        <w:t xml:space="preserve"> </w:t>
      </w:r>
      <w:r>
        <w:rPr>
          <w:u w:val="single"/>
          <w:bCs/>
          <w:b/>
          <w:bCs/>
          <w:b/>
          <w:bCs/>
          <w:b/>
          <w:bCs/>
          <w:b/>
        </w:rPr>
        <w:t xml:space="preserve">China Guangzhou</w:t>
      </w:r>
      <w:r>
        <w:rPr>
          <w:bCs/>
          <w:b/>
          <w:bCs/>
          <w:b/>
          <w:bCs/>
          <w:b/>
          <w:bCs/>
          <w:b/>
        </w:rPr>
        <w:t xml:space="preserve">.</w:t>
      </w:r>
    </w:p>
    <w:bookmarkEnd w:id="24"/>
    <w:bookmarkStart w:id="25" w:name="environmental-and-safety-considerations"/>
    <w:p>
      <w:pPr>
        <w:pStyle w:val="Heading2"/>
      </w:pPr>
      <w:r>
        <w:t xml:space="preserve">6. Environmental and Safety Considerations</w:t>
      </w:r>
    </w:p>
    <w:p>
      <w:pPr>
        <w:pStyle w:val="FirstParagraph"/>
      </w:pPr>
      <w:r>
        <w:t xml:space="preserve">Operating as a</w:t>
      </w:r>
      <w:r>
        <w:t xml:space="preserve"> </w:t>
      </w:r>
      <w:r>
        <w:rPr>
          <w:u w:val="single"/>
          <w:bCs/>
          <w:b/>
        </w:rPr>
        <w:t xml:space="preserve">Petroleum Engineer</w:t>
      </w:r>
      <w:r>
        <w:rPr>
          <w:bCs/>
          <w:b/>
        </w:rPr>
        <w:t xml:space="preserve"> </w:t>
      </w:r>
      <w:r>
        <w:rPr>
          <w:bCs/>
          <w:b/>
        </w:rPr>
        <w:t xml:space="preserve">in</w:t>
      </w:r>
      <w:r>
        <w:rPr>
          <w:bCs/>
          <w:b/>
        </w:rPr>
        <w:t xml:space="preserve"> </w:t>
      </w:r>
      <w:r>
        <w:rPr>
          <w:u w:val="single"/>
          <w:bCs/>
          <w:b/>
          <w:bCs/>
          <w:b/>
        </w:rPr>
        <w:t xml:space="preserve">China Guangzhou</w:t>
      </w:r>
      <w:r>
        <w:rPr>
          <w:bCs/>
          <w:b/>
          <w:bCs/>
          <w:b/>
        </w:rPr>
        <w:t xml:space="preserve">, one must adhere to the highest standards of environmental stewardship. The region’s dense population and sensitive ecological zones require rigorous risk management. Our</w:t>
      </w:r>
      <w:r>
        <w:rPr>
          <w:bCs/>
          <w:b/>
          <w:bCs/>
          <w:b/>
        </w:rPr>
        <w:t xml:space="preserve"> </w:t>
      </w:r>
      <w:r>
        <w:rPr>
          <w:u w:val="single"/>
          <w:bCs/>
          <w:b/>
          <w:bCs/>
          <w:b/>
          <w:bCs/>
          <w:b/>
        </w:rPr>
        <w:t xml:space="preserve">Laboratory Report</w:t>
      </w:r>
      <w:r>
        <w:rPr>
          <w:bCs/>
          <w:b/>
          <w:bCs/>
          <w:b/>
          <w:bCs/>
          <w:b/>
        </w:rPr>
        <w:t xml:space="preserve"> </w:t>
      </w:r>
      <w:r>
        <w:rPr>
          <w:bCs/>
          <w:b/>
          <w:bCs/>
          <w:b/>
          <w:bCs/>
          <w:b/>
        </w:rPr>
        <w:t xml:space="preserve">highlights the importance of advanced leak detection systems and secondary containment protocols for all surface equipment.</w:t>
      </w:r>
      <w:r>
        <w:rPr>
          <w:bCs/>
          <w:b/>
          <w:bCs/>
          <w:b/>
          <w:bCs/>
          <w:b/>
        </w:rPr>
        <w:t xml:space="preserve"> </w:t>
      </w:r>
      <w:r>
        <w:rPr>
          <w:bCs/>
          <w:b/>
          <w:bCs/>
          <w:b/>
          <w:bCs/>
          <w:b/>
        </w:rPr>
        <w:t xml:space="preserve">Additionally, we emphasize the need for transparent communication with local communities regarding operational safety and environmental impact assessments. Trust is a vital component of social license to operate, particularly in an economically vibrant hub like</w:t>
      </w:r>
      <w:r>
        <w:rPr>
          <w:bCs/>
          <w:b/>
          <w:bCs/>
          <w:b/>
          <w:bCs/>
          <w:b/>
        </w:rPr>
        <w:t xml:space="preserve"> </w:t>
      </w:r>
      <w:r>
        <w:rPr>
          <w:u w:val="single"/>
          <w:bCs/>
          <w:b/>
          <w:bCs/>
          <w:b/>
          <w:bCs/>
          <w:b/>
          <w:bCs/>
          <w:b/>
        </w:rPr>
        <w:t xml:space="preserve">China Guangzhou</w:t>
      </w:r>
      <w:r>
        <w:rPr>
          <w:bCs/>
          <w:b/>
          <w:bCs/>
          <w:b/>
          <w:bCs/>
          <w:b/>
          <w:bCs/>
          <w:b/>
        </w:rPr>
        <w:t xml:space="preserve">.</w:t>
      </w:r>
    </w:p>
    <w:bookmarkEnd w:id="25"/>
    <w:bookmarkStart w:id="26" w:name="conclusion"/>
    <w:p>
      <w:pPr>
        <w:pStyle w:val="Heading2"/>
      </w:pPr>
      <w:r>
        <w:t xml:space="preserve">7. Conclusion</w:t>
      </w:r>
    </w:p>
    <w:p>
      <w:pPr>
        <w:pStyle w:val="FirstParagraph"/>
      </w:pPr>
      <w:r>
        <w:t xml:space="preserve">This</w:t>
      </w:r>
      <w:r>
        <w:t xml:space="preserve"> </w:t>
      </w:r>
      <w:r>
        <w:rPr>
          <w:u w:val="single"/>
          <w:bCs/>
          <w:b/>
        </w:rPr>
        <w:t xml:space="preserve">Laboratory Report</w:t>
      </w:r>
      <w:r>
        <w:rPr>
          <w:bCs/>
          <w:b/>
        </w:rPr>
        <w:t xml:space="preserve"> </w:t>
      </w:r>
      <w:r>
        <w:rPr>
          <w:bCs/>
          <w:b/>
        </w:rPr>
        <w:t xml:space="preserve">concludes that while the reservoirs associated with petroleum operations in</w:t>
      </w:r>
      <w:r>
        <w:rPr>
          <w:bCs/>
          <w:b/>
        </w:rPr>
        <w:t xml:space="preserve"> </w:t>
      </w:r>
      <w:r>
        <w:rPr>
          <w:u w:val="single"/>
          <w:bCs/>
          <w:b/>
          <w:bCs/>
          <w:b/>
        </w:rPr>
        <w:t xml:space="preserve">China GuangzhouPetroleum Engineer</w:t>
      </w:r>
      <w:r>
        <w:rPr>
          <w:bCs/>
          <w:b/>
          <w:bCs/>
          <w:b/>
        </w:rPr>
        <w:t xml:space="preserve"> </w:t>
      </w:r>
      <w:r>
        <w:rPr>
          <w:bCs/>
          <w:b/>
          <w:bCs/>
          <w:b/>
        </w:rPr>
        <w:t xml:space="preserve">is pivotal in navigating these complexities. By adopting advanced drilling techniques, implementing EOR strategies, and leveraging digital technologies, operators can achieve sustainable production levels that meet both economic objectives and environmental responsibilities.</w:t>
      </w:r>
      <w:r>
        <w:rPr>
          <w:bCs/>
          <w:b/>
          <w:bCs/>
          <w:b/>
        </w:rPr>
        <w:t xml:space="preserve"> </w:t>
      </w:r>
      <w:r>
        <w:rPr>
          <w:bCs/>
          <w:b/>
          <w:bCs/>
          <w:b/>
        </w:rPr>
        <w:t xml:space="preserve">Future research should focus on refining the predictive models used for heterogeneous reservoirs specific to the Pearl River Delta basin. Continued collaboration between geological scientists and</w:t>
      </w:r>
      <w:r>
        <w:rPr>
          <w:bCs/>
          <w:b/>
          <w:bCs/>
          <w:b/>
        </w:rPr>
        <w:t xml:space="preserve"> </w:t>
      </w:r>
      <w:r>
        <w:rPr>
          <w:u w:val="single"/>
          <w:bCs/>
          <w:b/>
          <w:bCs/>
          <w:b/>
          <w:bCs/>
          <w:b/>
        </w:rPr>
        <w:t xml:space="preserve">Petroleum Engineers</w:t>
      </w:r>
      <w:r>
        <w:rPr>
          <w:bCs/>
          <w:b/>
          <w:bCs/>
          <w:b/>
          <w:bCs/>
          <w:b/>
        </w:rPr>
        <w:t xml:space="preserve"> </w:t>
      </w:r>
      <w:r>
        <w:rPr>
          <w:bCs/>
          <w:b/>
          <w:bCs/>
          <w:b/>
          <w:bCs/>
          <w:b/>
        </w:rPr>
        <w:t xml:space="preserve">in</w:t>
      </w:r>
      <w:r>
        <w:rPr>
          <w:bCs/>
          <w:b/>
          <w:bCs/>
          <w:b/>
          <w:bCs/>
          <w:b/>
        </w:rPr>
        <w:t xml:space="preserve"> </w:t>
      </w:r>
      <w:r>
        <w:rPr>
          <w:u w:val="single"/>
          <w:bCs/>
          <w:b/>
          <w:bCs/>
          <w:b/>
          <w:bCs/>
          <w:b/>
          <w:bCs/>
          <w:b/>
        </w:rPr>
        <w:t xml:space="preserve">China Guangzhou</w:t>
      </w:r>
      <w:r>
        <w:rPr>
          <w:bCs/>
          <w:b/>
          <w:bCs/>
          <w:b/>
          <w:bCs/>
          <w:b/>
          <w:bCs/>
          <w:b/>
        </w:rPr>
        <w:t xml:space="preserve"> </w:t>
      </w:r>
      <w:r>
        <w:rPr>
          <w:bCs/>
          <w:b/>
          <w:bCs/>
          <w:b/>
          <w:bCs/>
          <w:b/>
          <w:bCs/>
          <w:b/>
        </w:rPr>
        <w:t xml:space="preserve">will be essential for unlocking the full potential of these strategic energy reserves while maintaining ecological balance.</w:t>
      </w:r>
    </w:p>
    <w:bookmarkEnd w:id="26"/>
    <w:bookmarkStart w:id="27" w:name="references-and-appendices"/>
    <w:p>
      <w:pPr>
        <w:pStyle w:val="Heading2"/>
      </w:pPr>
      <w:r>
        <w:t xml:space="preserve">8. References and Appendices</w:t>
      </w:r>
    </w:p>
    <w:p>
      <w:pPr>
        <w:numPr>
          <w:ilvl w:val="0"/>
          <w:numId w:val="1001"/>
        </w:numPr>
        <w:pStyle w:val="Compact"/>
      </w:pPr>
      <w:r>
        <w:t xml:space="preserve">Data logs from Field Site A, B, and C in the Guangzhou Basin.</w:t>
      </w:r>
    </w:p>
    <w:p>
      <w:pPr>
        <w:numPr>
          <w:ilvl w:val="0"/>
          <w:numId w:val="1001"/>
        </w:numPr>
        <w:pStyle w:val="Compact"/>
      </w:pPr>
      <w:r>
        <w:t xml:space="preserve">SIMETECH Reservoir Simulation Output Files.</w:t>
      </w:r>
    </w:p>
    <w:p>
      <w:pPr>
        <w:numPr>
          <w:ilvl w:val="0"/>
          <w:numId w:val="1001"/>
        </w:numPr>
        <w:pStyle w:val="Compact"/>
      </w:pPr>
      <w:r>
        <w:t xml:space="preserve">Regulatory Compliance Documentation for Guangdong Province Energy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Operations in China Guangzhou</dc:title>
  <dc:creator/>
  <dc:language>en</dc:language>
  <cp:keywords/>
  <dcterms:created xsi:type="dcterms:W3CDTF">2026-07-29T11:44:06Z</dcterms:created>
  <dcterms:modified xsi:type="dcterms:W3CDTF">2026-07-29T11:44:06Z</dcterms:modified>
</cp:coreProperties>
</file>

<file path=docProps/custom.xml><?xml version="1.0" encoding="utf-8"?>
<Properties xmlns="http://schemas.openxmlformats.org/officeDocument/2006/custom-properties" xmlns:vt="http://schemas.openxmlformats.org/officeDocument/2006/docPropsVTypes"/>
</file>