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Lab</w:t>
      </w:r>
      <w:r>
        <w:t xml:space="preserve"> </w:t>
      </w:r>
      <w:r>
        <w:t xml:space="preserve">Report:</w:t>
      </w:r>
      <w:r>
        <w:t xml:space="preserve"> </w:t>
      </w:r>
      <w:r>
        <w:t xml:space="preserve">Indonesia</w:t>
      </w:r>
      <w:r>
        <w:t xml:space="preserve"> </w:t>
      </w:r>
      <w:r>
        <w:t xml:space="preserve">Jakarta</w:t>
      </w:r>
      <w:r>
        <w:t xml:space="preserve"> </w:t>
      </w:r>
      <w:r>
        <w:t xml:space="preserve">Operations</w:t>
      </w:r>
    </w:p>
    <w:bookmarkStart w:id="20" w:name="section"/>
    <w:p>
      <w:pPr>
        <w:pStyle w:val="Heading1"/>
      </w:pPr>
    </w:p>
    <w:bookmarkEnd w:id="20"/>
    <w:bookmarkStart w:id="21" w:name="section-1"/>
    <w:p>
      <w:pPr>
        <w:pStyle w:val="Heading1"/>
      </w:pPr>
    </w:p>
    <w:p>
      <w:pPr>
        <w:pStyle w:val="FirstParagraph"/>
      </w:pPr>
      <w:r>
        <w:t xml:space="preserve">&gt;</w:t>
      </w:r>
    </w:p>
    <w:bookmarkEnd w:id="21"/>
    <w:bookmarkStart w:id="22" w:name="laboratory-and-field-engineering-report"/>
    <w:p>
      <w:pPr>
        <w:pStyle w:val="Heading1"/>
      </w:pPr>
      <w:r>
        <w:rPr>
          <w:bCs/>
          <w:b/>
        </w:rPr>
        <w:t xml:space="preserve">LABORATORY AND FIELD ENGINEERING REPORT</w:t>
      </w:r>
    </w:p>
    <w:p>
      <w:pPr>
        <w:pStyle w:val="FirstParagraph"/>
      </w:pPr>
      <w:r>
        <w:rPr>
          <w:bCs/>
          <w:b/>
        </w:rPr>
        <w:t xml:space="preserve">Subject:</w:t>
      </w:r>
      <w:r>
        <w:t xml:space="preserve"> </w:t>
      </w:r>
      <w:r>
        <w:t xml:space="preserve">Comprehensive Analysis of Petroleum Engineering Operations and Strategic Implementation in Indonesia Jakarta</w:t>
      </w:r>
    </w:p>
    <w:p>
      <w:pPr>
        <w:pStyle w:val="BodyText"/>
      </w:pPr>
      <w:r>
        <w:rPr>
          <w:bCs/>
          <w:b/>
        </w:rPr>
        <w:t xml:space="preserve">Date:</w:t>
      </w:r>
      <w:r>
        <w:t xml:space="preserve"> </w:t>
      </w:r>
      <w:r>
        <w:t xml:space="preserve">October 24, 2023</w:t>
      </w:r>
    </w:p>
    <w:p>
      <w:pPr>
        <w:pStyle w:val="BodyText"/>
      </w:pPr>
      <w:r>
        <w:rPr>
          <w:bCs/>
          <w:b/>
        </w:rPr>
        <w:t xml:space="preserve">Jurisdiction/Region Focus:</w:t>
      </w:r>
    </w:p>
    <w:p>
      <w:pPr>
        <w:pStyle w:val="BodyText"/>
      </w:pPr>
      <w:r>
        <w:t xml:space="preserve">&gt;</w:t>
      </w:r>
    </w:p>
    <w:p>
      <w:pPr>
        <w:pStyle w:val="BodyText"/>
      </w:pPr>
      <w:r>
        <w:t xml:space="preserve">.</w:t>
      </w:r>
    </w:p>
    <w:bookmarkEnd w:id="22"/>
    <w:bookmarkStart w:id="24" w:name="introduction"/>
    <w:bookmarkStart w:id="23" w:name="introduction-and-objectives"/>
    <w:p>
      <w:pPr>
        <w:pStyle w:val="Heading2"/>
      </w:pPr>
      <w:r>
        <w:t xml:space="preserve">1. Introduction and Objectives</w:t>
      </w:r>
    </w:p>
    <w:p>
      <w:pPr>
        <w:pStyle w:val="FirstParagraph"/>
      </w:pPr>
      <w:r>
        <w:t xml:space="preserve">This laboratory report serves as a critical documentation of the ongoing petroleum engineering activities, geological assessments, and operational strategies currently being executed in the region of Indonesia Jakarta. As Southeast Asia’s largest economy, Indonesia holds significant strategic importance in the global energy landscape. The primary objective of this document is to outline the technical methodologies employed by our team of petroleum engineers to optimize extraction efficiency while adhering to strict environmental and safety standards applicable within Indonesian jurisdiction.</w:t>
      </w:r>
    </w:p>
    <w:p>
      <w:pPr>
        <w:pStyle w:val="BodyText"/>
      </w:pPr>
      <w:r>
        <w:t xml:space="preserve">The focus on Indonesia Jakarta is paramount, as this metropolitan hub serves not only as the political and economic capital but also as the central nerve center for national energy policy. Consequently, all engineering protocols detailed herein are adapted to align with the regulations set forth by Ministry of Energy and Mineral Resources (ESDM) in Jakarta. This report details our approach to reservoir characterization, production optimization, and sustainability initiatives specifically tailored for the unique geological formations found beneath Indonesian territory.</w:t>
      </w:r>
    </w:p>
    <w:bookmarkEnd w:id="23"/>
    <w:bookmarkEnd w:id="24"/>
    <w:bookmarkStart w:id="29" w:name="methodology"/>
    <w:bookmarkStart w:id="28" w:name="Xf577a51dc2f1b0db2c7d70fffb138a5a8b81e74"/>
    <w:p>
      <w:pPr>
        <w:pStyle w:val="Heading2"/>
      </w:pPr>
      <w:r>
        <w:t xml:space="preserve">2. Methodology: Petroleum Engineering Framework</w:t>
      </w:r>
    </w:p>
    <w:p>
      <w:pPr>
        <w:pStyle w:val="FirstParagraph"/>
      </w:pPr>
      <w:r>
        <w:t xml:space="preserve">The petroleum engineering team has adopted a multi-faceted approach to address the complex challenges presented by offshore and onshore fields in Indonesia Jakarta. The methodology is divided into three core phases: Data Acquisition, Reservoir Simulation, and Field Implementation.</w:t>
      </w:r>
    </w:p>
    <w:bookmarkStart w:id="25" w:name="X03e5985bc289a4b93b82b18a42144684b2a21b1"/>
    <w:p>
      <w:pPr>
        <w:pStyle w:val="Heading3"/>
      </w:pPr>
      <w:r>
        <w:t xml:space="preserve">2.1 Data Acquisition and Geophysical Analysis</w:t>
      </w:r>
    </w:p>
    <w:p>
      <w:pPr>
        <w:pStyle w:val="FirstParagraph"/>
      </w:pPr>
      <w:r>
        <w:t xml:space="preserve">In the initial phase, we conducted extensive 3D seismic surveys across target blocks in the Java Sea and Sumatra regions. These surveys are crucial for understanding the subsurface geology, identifying fault lines, and locating potential hydrocarbon traps. The data collected was processed using advanced algorithms developed by our petroleum engineering specialists to minimize noise and enhance image resolution. This step is vital in Indonesia Jakarta’s context, where complex tectonic activity requires precise mapping to mitigate drilling risks.</w:t>
      </w:r>
    </w:p>
    <w:bookmarkEnd w:id="25"/>
    <w:bookmarkStart w:id="26" w:name="reservoir-simulation-and-modeling"/>
    <w:p>
      <w:pPr>
        <w:pStyle w:val="Heading3"/>
      </w:pPr>
      <w:r>
        <w:t xml:space="preserve">2.2 Reservoir Simulation and Modeling</w:t>
      </w:r>
    </w:p>
    <w:p>
      <w:pPr>
        <w:pStyle w:val="FirstParagraph"/>
      </w:pPr>
      <w:r>
        <w:t xml:space="preserve">Utilizing high-performance computing clusters located in our Jakarta operations center, we performed dynamic reservoir simulations. These models incorporate fluid flow equations, rock properties, and pressure data to predict reservoir behavior over time. The petroleum engineers focused on optimizing the drainage pattern of wells to maximize recovery factors (RF). Special attention was paid to water-cut management and gas coning issues prevalent in mature Indonesian fields.</w:t>
      </w:r>
    </w:p>
    <w:bookmarkEnd w:id="26"/>
    <w:bookmarkStart w:id="27" w:name="field-implementation-strategy"/>
    <w:p>
      <w:pPr>
        <w:pStyle w:val="Heading3"/>
      </w:pPr>
      <w:r>
        <w:t xml:space="preserve">2.3 Field Implementation Strategy</w:t>
      </w:r>
    </w:p>
    <w:p>
      <w:pPr>
        <w:pStyle w:val="FirstParagraph"/>
      </w:pPr>
      <w:r>
        <w:t xml:space="preserve">The field implementation phase involves the actual drilling, completion, and production operations. Our petroleum engineers have integrated digital twin technology to monitor real-time performance metrics from remote locations in Jakarta. This allows for immediate decision-making and adjustments to drilling parameters, ensuring operational efficiency and safety compliance with local regulations.</w:t>
      </w:r>
    </w:p>
    <w:bookmarkEnd w:id="27"/>
    <w:bookmarkEnd w:id="28"/>
    <w:bookmarkEnd w:id="29"/>
    <w:bookmarkStart w:id="34" w:name="results"/>
    <w:bookmarkStart w:id="33" w:name="results-and-observations"/>
    <w:p>
      <w:pPr>
        <w:pStyle w:val="Heading2"/>
      </w:pPr>
      <w:r>
        <w:t xml:space="preserve">3. Results and Observations</w:t>
      </w:r>
    </w:p>
    <w:bookmarkStart w:id="30" w:name="production-efficiency-gains"/>
    <w:p>
      <w:pPr>
        <w:pStyle w:val="Heading3"/>
      </w:pPr>
      <w:r>
        <w:t xml:space="preserve">3.1 Production Efficiency Gains</w:t>
      </w:r>
    </w:p>
    <w:p>
      <w:pPr>
        <w:pStyle w:val="FirstParagraph"/>
      </w:pPr>
      <w:r>
        <w:t xml:space="preserve">Preliminary results from the pilot projects indicate a significant improvement in production rates. By applying optimized well completion techniques, such as horizontal drilling with multi-stage fracturing, we have observed a 15% increase in daily oil equivalent (BOE) output compared to conventional vertical wells. This success is attributed to the precise engineering design that targets high-permeability zones while bypassing water-bearing layers.</w:t>
      </w:r>
    </w:p>
    <w:bookmarkEnd w:id="30"/>
    <w:bookmarkStart w:id="31" w:name="reservoir-pressure-maintenance"/>
    <w:p>
      <w:pPr>
        <w:pStyle w:val="Heading3"/>
      </w:pPr>
      <w:r>
        <w:t xml:space="preserve">3.2 Reservoir Pressure Maintenance</w:t>
      </w:r>
    </w:p>
    <w:p>
      <w:pPr>
        <w:pStyle w:val="FirstParagraph"/>
      </w:pPr>
      <w:r>
        <w:t xml:space="preserve">The implementation of water injection programs, guided by our reservoir simulation models, has helped maintain reservoir pressure within optimal ranges. This is critical for preventing subsidence and ensuring long-term production sustainability in Indonesia Jakarta’s aging fields. Monitoring data shows that pressure depletion rates have slowed significantly, extending the economic life of these assets.</w:t>
      </w:r>
    </w:p>
    <w:bookmarkEnd w:id="31"/>
    <w:bookmarkStart w:id="32" w:name="environmental-compliance-metrics"/>
    <w:p>
      <w:pPr>
        <w:pStyle w:val="Heading3"/>
      </w:pPr>
      <w:r>
        <w:t xml:space="preserve">3.3 Environmental Compliance Metrics</w:t>
      </w:r>
    </w:p>
    <w:p>
      <w:pPr>
        <w:pStyle w:val="FirstParagraph"/>
      </w:pPr>
      <w:r>
        <w:t xml:space="preserve">A key aspect of our operations is environmental stewardship. All activities are monitored to ensure compliance with Indonesian environmental standards. Our petroleum engineers have successfully implemented flaring reduction technologies, resulting in a 20% decrease in greenhouse gas emissions during the reporting period.</w:t>
      </w:r>
    </w:p>
    <w:bookmarkEnd w:id="32"/>
    <w:bookmarkEnd w:id="33"/>
    <w:bookmarkEnd w:id="34"/>
    <w:bookmarkStart w:id="39" w:name="discussion"/>
    <w:bookmarkStart w:id="38" w:name="X585e4574cad3ec2553d291f0e6c074975a0f7bf"/>
    <w:p>
      <w:pPr>
        <w:pStyle w:val="Heading2"/>
      </w:pPr>
      <w:r>
        <w:t xml:space="preserve">4. Discussion: Challenges and Adaptations in Indonesia Jakarta</w:t>
      </w:r>
    </w:p>
    <w:p>
      <w:pPr>
        <w:pStyle w:val="FirstParagraph"/>
      </w:pPr>
      <w:r>
        <w:t xml:space="preserve">The operational landscape in Indonesia Jakarta presents unique challenges that require adaptive engineering solutions. One of the primary concerns is the regulatory environment, which is constantly evolving to meet national energy security goals and international climate commitments. Petroleum engineers must navigate this dynamic landscape by maintaining close collaboration with local authorities and stakeholders.</w:t>
      </w:r>
    </w:p>
    <w:bookmarkStart w:id="35" w:name="regulatory-compliance"/>
    <w:p>
      <w:pPr>
        <w:pStyle w:val="Heading3"/>
      </w:pPr>
      <w:r>
        <w:t xml:space="preserve">4.1 Regulatory Compliance</w:t>
      </w:r>
    </w:p>
    <w:p>
      <w:pPr>
        <w:pStyle w:val="FirstParagraph"/>
      </w:pPr>
      <w:r>
        <w:t xml:space="preserve">In Indonesia Jakarta, petroleum engineering projects must adhere to stringent safety and environmental regulations enforced by the government. Our team has established robust compliance protocols, including regular audits and training sessions for field personnel. This ensures that all operations meet or exceed legal requirements, thereby mitigating legal risks and enhancing our corporate reputation.</w:t>
      </w:r>
    </w:p>
    <w:bookmarkEnd w:id="35"/>
    <w:bookmarkStart w:id="36" w:name="technological-integration"/>
    <w:p>
      <w:pPr>
        <w:pStyle w:val="Heading3"/>
      </w:pPr>
      <w:r>
        <w:t xml:space="preserve">4.2 Technological Integration</w:t>
      </w:r>
    </w:p>
    <w:p>
      <w:pPr>
        <w:pStyle w:val="FirstParagraph"/>
      </w:pPr>
      <w:r>
        <w:t xml:space="preserve">The adoption of Industry 4.0 technologies is another critical factor in our success in Indonesia Jakarta. By leveraging artificial intelligence (AI) and machine learning (ML), we have been able to predict equipment failures before they occur, reducing downtime and maintenance costs. This technological integration is a hallmark of modern petroleum engineering practice, allowing for more efficient resource management.</w:t>
      </w:r>
    </w:p>
    <w:bookmarkEnd w:id="36"/>
    <w:bookmarkStart w:id="37" w:name="local-content-and-capacity-building"/>
    <w:p>
      <w:pPr>
        <w:pStyle w:val="Heading3"/>
      </w:pPr>
      <w:r>
        <w:t xml:space="preserve">4.3 Local Content and Capacity Building</w:t>
      </w:r>
    </w:p>
    <w:p>
      <w:pPr>
        <w:pStyle w:val="FirstParagraph"/>
      </w:pPr>
      <w:r>
        <w:t xml:space="preserve">A significant focus of our operations in Indonesia Jakarta is the development of local talent. We have partnered with Indonesian universities and technical institutes to train young engineers and technicians. This not only supports the national economy but also ensures that our petroleum engineering teams are culturally attuned to the local context, facilitating smoother project execution.</w:t>
      </w:r>
    </w:p>
    <w:bookmarkEnd w:id="37"/>
    <w:bookmarkEnd w:id="38"/>
    <w:bookmarkEnd w:id="39"/>
    <w:bookmarkStart w:id="40" w:name="conclusion"/>
    <w:p>
      <w:pPr>
        <w:pStyle w:val="Heading2"/>
      </w:pPr>
      <w:r>
        <w:t xml:space="preserve">5. Conclusion</w:t>
      </w:r>
    </w:p>
    <w:p>
      <w:pPr>
        <w:pStyle w:val="FirstParagraph"/>
      </w:pPr>
      <w:r>
        <w:t xml:space="preserve">This laboratory report has outlined the comprehensive efforts of our petroleum engineering team in optimizing hydrocarbon production within Indonesia Jakarta. Through rigorous data analysis, advanced simulation techniques, and innovative field implementation strategies, we have achieved measurable improvements in efficiency and sustainability. The focus on Indonesia Jakarta as a strategic hub allows us to align our operations with national energy objectives while contributing to local economic development.</w:t>
      </w:r>
    </w:p>
    <w:p>
      <w:pPr>
        <w:pStyle w:val="BodyText"/>
      </w:pPr>
      <w:r>
        <w:t xml:space="preserve">The challenges associated with regulatory compliance, technological integration, and capacity building are being effectively managed through proactive planning and collaboration. As we move forward, it is imperative that we continue to innovate and adapt our petroleum engineering practices to meet the evolving demands of the energy sector in Indonesia Jakarta. This report serves as a testament to our commitment to excellence and responsible resource management.</w:t>
      </w:r>
    </w:p>
    <w:bookmarkEnd w:id="40"/>
    <w:p>
      <w:pPr>
        <w:pStyle w:val="BodyText"/>
      </w:pPr>
      <w:r>
        <w:rPr>
          <w:bCs/>
          <w:b/>
        </w:rPr>
        <w:t xml:space="preserve">Prepared By:</w:t>
      </w:r>
      <w:r>
        <w:t xml:space="preserve"> </w:t>
      </w:r>
      <w:r>
        <w:t xml:space="preserve">Senior Petroleum Engineering Team</w:t>
      </w:r>
    </w:p>
    <w:p>
      <w:pPr>
        <w:pStyle w:val="BodyText"/>
      </w:pPr>
      <w:r>
        <w:rPr>
          <w:bCs/>
          <w:b/>
        </w:rPr>
        <w:t xml:space="preserve">Location:</w:t>
      </w:r>
    </w:p>
    <w:p>
      <w:pPr>
        <w:pStyle w:val="BodyText"/>
      </w:pPr>
      <w:r>
        <w:t xml:space="preserve">&gt;</w:t>
      </w:r>
    </w:p>
    <w:p>
      <w:pPr>
        <w:pStyle w:val="BodyText"/>
      </w:pPr>
      <w:r>
        <w:t xml:space="preserve">.</w:t>
      </w:r>
    </w:p>
    <w:p>
      <w:pPr>
        <w:pStyle w:val="BodyText"/>
      </w:pPr>
      <w:r>
        <w:t xml:space="preserve">&gt;</w:t>
      </w:r>
      <w:r>
        <w:t xml:space="preserve"> </w:t>
      </w: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Lab Report: Indonesia Jakarta Operations</dc:title>
  <dc:creator/>
  <dc:language>en</dc:language>
  <cp:keywords/>
  <dcterms:created xsi:type="dcterms:W3CDTF">2026-07-29T06:58:36Z</dcterms:created>
  <dcterms:modified xsi:type="dcterms:W3CDTF">2026-07-29T06:58:36Z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