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Iraq,</w:t>
      </w:r>
      <w:r>
        <w:t xml:space="preserve"> </w:t>
      </w:r>
      <w:r>
        <w:t xml:space="preserve">Baghdad</w:t>
      </w:r>
    </w:p>
    <w:bookmarkStart w:id="20" w:name="X1f9f17498a9886280d6e3ea0d71779dfd04126b"/>
    <w:p>
      <w:pPr>
        <w:pStyle w:val="Heading1"/>
      </w:pPr>
      <w:r>
        <w:t xml:space="preserve">Laboratory Report on Reservoir Characterization and Production Optimization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Oil, Iraq Baghdad Operations Directorate</w:t>
      </w:r>
      <w:r>
        <w:br/>
      </w:r>
      <w:r>
        <w:rPr>
          <w:bCs/>
          <w:b/>
        </w:rPr>
        <w:t xml:space="preserve">From:</w:t>
      </w:r>
      <w:r>
        <w:t xml:space="preserve"> </w:t>
      </w:r>
      <w:r>
        <w:t xml:space="preserve">Senior Petroleum Engineering Laboratory Division</w:t>
      </w:r>
      <w:r>
        <w:br/>
      </w:r>
      <w:r>
        <w:t xml:space="preserve">Critical Analysis of Enhanced Oil Recovery (EOR) Techniques for Iraqi Carbonate Reservoirs</w:t>
      </w:r>
    </w:p>
    <w:bookmarkEnd w:id="20"/>
    <w:bookmarkStart w:id="21" w:name="executive-summary"/>
    <w:p>
      <w:pPr>
        <w:pStyle w:val="Heading2"/>
      </w:pPr>
      <w:r>
        <w:t xml:space="preserve">1.0 Executive Summary</w:t>
      </w:r>
    </w:p>
    <w:p>
      <w:pPr>
        <w:pStyle w:val="FirstParagraph"/>
      </w:pPr>
      <w:r>
        <w:t xml:space="preserve">This laboratory report provides a comprehensive analysis of the current challenges facing petroleum engineering operations within the strategic context of Iraq, specifically focusing on the logistical and technical hubs in Baghdad. As one of the world’s leading hydrocarbon producers, Iraq’s ability to sustain high production levels is contingent upon advanced engineering solutions tailored to its unique geological formations. This document outlines recent laboratory findings regarding water flooding efficiency and chemical injection strategies for carbonate reservoirs located south of Baghdad. The primary objective is to optimize recovery factors while mitigating formation damage, ensuring the long-term viability of Iraq's petroleum infrastructure.</w:t>
      </w:r>
    </w:p>
    <w:bookmarkEnd w:id="21"/>
    <w:bookmarkStart w:id="22" w:name="introduction"/>
    <w:p>
      <w:pPr>
        <w:pStyle w:val="Heading2"/>
      </w:pPr>
      <w:r>
        <w:t xml:space="preserve">2.0 Introduction</w:t>
      </w:r>
    </w:p>
    <w:p>
      <w:pPr>
        <w:pStyle w:val="FirstParagraph"/>
      </w:pPr>
      <w:r>
        <w:t xml:space="preserve">The role of a</w:t>
      </w:r>
      <w:r>
        <w:t xml:space="preserve"> </w:t>
      </w:r>
      <w:r>
        <w:rPr>
          <w:bCs/>
          <w:b/>
        </w:rPr>
        <w:t xml:space="preserve">Petroleum Engineer</w:t>
      </w:r>
      <w:r>
        <w:t xml:space="preserve"> </w:t>
      </w:r>
      <w:r>
        <w:t xml:space="preserve">in the modern era extends beyond simple extraction; it involves complex multidisciplinary coordination involving geology, chemistry, and data analytics. In Iraq, the petroleum sector is the backbone of the national economy. The central administration and strategic planning largely emanate from Baghdad, making it a critical node for technical oversight and quality control.</w:t>
      </w:r>
    </w:p>
    <w:p>
      <w:pPr>
        <w:pStyle w:val="BodyText"/>
      </w:pPr>
      <w:r>
        <w:t xml:space="preserve">This report details experiments conducted to address declining pressure in mature fields operated by major state entities under the Ministry of Oil’s jurisdiction in Iraq Baghdad. The laboratory simulations focused on mimicking subsurface conditions to test new polymer solutions that could improve sweep efficiency. Understanding these local geological constraints is vital for any</w:t>
      </w:r>
      <w:r>
        <w:t xml:space="preserve"> </w:t>
      </w:r>
      <w:r>
        <w:rPr>
          <w:bCs/>
          <w:b/>
        </w:rPr>
        <w:t xml:space="preserve">Petroleum Engineer</w:t>
      </w:r>
      <w:r>
        <w:t xml:space="preserve"> </w:t>
      </w:r>
      <w:r>
        <w:t xml:space="preserve">tasked with maintaining production stability in</w:t>
      </w:r>
      <w:r>
        <w:t xml:space="preserve"> </w:t>
      </w:r>
      <w:r>
        <w:rPr>
          <w:bCs/>
          <w:b/>
        </w:rPr>
        <w:t xml:space="preserve">Iraq Baghdad</w:t>
      </w:r>
      <w:r>
        <w:t xml:space="preserve"> </w:t>
      </w:r>
      <w:r>
        <w:t xml:space="preserve">and its surrounding operational zones.</w:t>
      </w:r>
    </w:p>
    <w:bookmarkEnd w:id="22"/>
    <w:bookmarkStart w:id="23" w:name="laboratory-objectives"/>
    <w:p>
      <w:pPr>
        <w:pStyle w:val="Heading2"/>
      </w:pPr>
      <w:r>
        <w:t xml:space="preserve">3.0 Laboratory Objectives</w:t>
      </w:r>
    </w:p>
    <w:p>
      <w:pPr>
        <w:numPr>
          <w:ilvl w:val="0"/>
          <w:numId w:val="1001"/>
        </w:numPr>
        <w:pStyle w:val="Compact"/>
      </w:pPr>
      <w:r>
        <w:rPr>
          <w:bCs/>
          <w:b/>
        </w:rPr>
        <w:t xml:space="preserve">R1:</w:t>
      </w:r>
      <w:r>
        <w:t xml:space="preserve"> </w:t>
      </w:r>
      <w:r>
        <w:t xml:space="preserve">To evaluate the rheological properties of newly synthesized polymers suitable for high-temperature, high-salinity environments typical of Iraqi reservoirs.</w:t>
      </w:r>
    </w:p>
    <w:p>
      <w:pPr>
        <w:numPr>
          <w:ilvl w:val="0"/>
          <w:numId w:val="1001"/>
        </w:numPr>
        <w:pStyle w:val="Compact"/>
      </w:pPr>
      <w:r>
        <w:rPr>
          <w:bCs/>
          <w:b/>
        </w:rPr>
        <w:t xml:space="preserve">R2:</w:t>
      </w:r>
      <w:r>
        <w:t xml:space="preserve"> </w:t>
      </w:r>
      <w:r>
        <w:t xml:space="preserve">To simulate core flooding experiments to determine the incremental oil recovery factor compared to traditional water injection methods.</w:t>
      </w:r>
    </w:p>
    <w:p>
      <w:pPr>
        <w:numPr>
          <w:ilvl w:val="0"/>
          <w:numId w:val="1001"/>
        </w:numPr>
        <w:pStyle w:val="Compact"/>
      </w:pPr>
      <w:r>
        <w:rPr>
          <w:bCs/>
          <w:b/>
        </w:rPr>
        <w:t xml:space="preserve">R3:</w:t>
      </w:r>
      <w:r>
        <w:t xml:space="preserve"> </w:t>
      </w:r>
      <w:r>
        <w:t xml:space="preserve">To assess the economic feasibility and logistical implementation of these technologies within the regulatory framework of Iraq Baghdad.</w:t>
      </w:r>
    </w:p>
    <w:bookmarkEnd w:id="23"/>
    <w:bookmarkStart w:id="27" w:name="methodology"/>
    <w:p>
      <w:pPr>
        <w:pStyle w:val="Heading2"/>
      </w:pPr>
      <w:r>
        <w:t xml:space="preserve">4.0 Methodology</w:t>
      </w:r>
    </w:p>
    <w:p>
      <w:pPr>
        <w:pStyle w:val="FirstParagraph"/>
      </w:pPr>
      <w:r>
        <w:t xml:space="preserve">The laboratory procedures adhered to standard ASTM protocols, modified to reflect the specific brine chemistry found in fields near Baghdad. The following steps were undertaken by the team of</w:t>
      </w:r>
      <w:r>
        <w:t xml:space="preserve"> </w:t>
      </w:r>
      <w:r>
        <w:rPr>
          <w:bCs/>
          <w:b/>
        </w:rPr>
        <w:t xml:space="preserve">Petroleum Engineers</w:t>
      </w:r>
      <w:r>
        <w:t xml:space="preserve">:</w:t>
      </w:r>
    </w:p>
    <w:bookmarkStart w:id="24" w:name="core-sample-preparation"/>
    <w:p>
      <w:pPr>
        <w:pStyle w:val="Heading3"/>
      </w:pPr>
      <w:r>
        <w:t xml:space="preserve">4.1 Core Sample Preparation</w:t>
      </w:r>
    </w:p>
    <w:p>
      <w:pPr>
        <w:pStyle w:val="FirstParagraph"/>
      </w:pPr>
      <w:r>
        <w:t xml:space="preserve">Cylindrical core plugs were extracted from representative carbonate rock samples, mirroring the lithology of fields such as Rumaila and West Qurna. These cores were cleaned using Soxhlet extraction to remove native hydrocarbons and then dried at 60°C until constant weight was achieved.</w:t>
      </w:r>
    </w:p>
    <w:bookmarkEnd w:id="24"/>
    <w:bookmarkStart w:id="25" w:name="fluid-characterization"/>
    <w:p>
      <w:pPr>
        <w:pStyle w:val="Heading3"/>
      </w:pPr>
      <w:r>
        <w:t xml:space="preserve">4.2 Fluid Characterization</w:t>
      </w:r>
    </w:p>
    <w:p>
      <w:pPr>
        <w:pStyle w:val="FirstParagraph"/>
      </w:pPr>
      <w:r>
        <w:t xml:space="preserve">Synthetic formation water matching the salinity profile of the target reservoirs in Iraq was prepared. The viscosity and density were measured to ensure accurate simulation of downhole conditions. A specialized high-viscosity polymer was dissolved into this brine to test its performance.</w:t>
      </w:r>
    </w:p>
    <w:bookmarkEnd w:id="25"/>
    <w:bookmarkStart w:id="26" w:name="core-flooding-simulation"/>
    <w:p>
      <w:pPr>
        <w:pStyle w:val="Heading3"/>
      </w:pPr>
      <w:r>
        <w:t xml:space="preserve">4.3 Core Flooding Simulation</w:t>
      </w:r>
    </w:p>
    <w:p>
      <w:pPr>
        <w:pStyle w:val="FirstParagraph"/>
      </w:pPr>
      <w:r>
        <w:t xml:space="preserve">A Hassler-type core holder was utilized to apply confining pressure equivalent to the overburden stress of the reservoirs in Iraq Baghdad. The injection process involved two phases: initial water flooding to establish a baseline recovery, followed by polymer solution injection (EOR phase). Pressure differentials and effluent volumes were recorded at ten-minute intervals.</w:t>
      </w:r>
    </w:p>
    <w:bookmarkEnd w:id="26"/>
    <w:bookmarkEnd w:id="27"/>
    <w:bookmarkStart w:id="28" w:name="results-and-discussion"/>
    <w:p>
      <w:pPr>
        <w:pStyle w:val="Heading2"/>
      </w:pPr>
      <w:r>
        <w:t xml:space="preserve">5.0 Results and Discussion</w:t>
      </w:r>
    </w:p>
    <w:p>
      <w:pPr>
        <w:pStyle w:val="FirstParagraph"/>
      </w:pPr>
      <w:r>
        <w:t xml:space="preserve">Metric</w:t>
      </w:r>
    </w:p>
    <w:bookmarkEnd w:id="28"/>
    <w:p>
      <w:pPr>
        <w:pStyle w:val="BodyText"/>
      </w:pPr>
      <w:r>
        <w:t xml:space="preserve">Baseline Water Flood</w:t>
      </w:r>
    </w:p>
    <w:p>
      <w:pPr>
        <w:pStyle w:val="BodyText"/>
      </w:pPr>
      <w:r>
        <w:t xml:space="preserve">Polymer Flood (EOR)</w:t>
      </w:r>
    </w:p>
    <w:p>
      <w:pPr>
        <w:pStyle w:val="BodyText"/>
      </w:pPr>
      <w:r>
        <w:t xml:space="preserve">Total Oil Recovered (% of OOIP)</w:t>
      </w:r>
    </w:p>
    <w:p>
      <w:pPr>
        <w:pStyle w:val="BodyText"/>
      </w:pPr>
      <w:r>
        <w:t xml:space="preserve">28.5%</w:t>
      </w:r>
    </w:p>
    <w:p>
      <w:pPr>
        <w:pStyle w:val="BodyText"/>
      </w:pPr>
      <w:r>
        <w:t xml:space="preserve">-</w:t>
      </w:r>
    </w:p>
    <w:p>
      <w:pPr>
        <w:pStyle w:val="BodyText"/>
      </w:pPr>
      <w:r>
        <w:t xml:space="preserve">Polyme r Flood (EOR) %</w:t>
      </w:r>
      <w:r>
        <w:br/>
      </w:r>
      <w:r>
        <w:t xml:space="preserve">-</w:t>
      </w:r>
      <w:r>
        <w:br/>
      </w:r>
      <w:r>
        <w:t xml:space="preserve">41.2% - - -</w:t>
      </w:r>
    </w:p>
    <w:p>
      <w:pPr>
        <w:pStyle w:val="BodyText"/>
      </w:pPr>
      <w:r>
        <w:t xml:space="preserve">41.2%</w:t>
      </w:r>
    </w:p>
    <w:p>
      <w:pPr>
        <w:pStyle w:val="BodyText"/>
      </w:pPr>
      <w:r>
        <w:t xml:space="preserve">Average Pressure Drop (psi)</w:t>
      </w:r>
    </w:p>
    <w:p>
      <w:pPr>
        <w:pStyle w:val="BodyText"/>
      </w:pPr>
      <w:r>
        <w:t xml:space="preserve">-</w:t>
      </w:r>
    </w:p>
    <w:p>
      <w:pPr>
        <w:pStyle w:val="BodyText"/>
      </w:pPr>
      <w:r>
        <w:t xml:space="preserve">55 psi</w:t>
      </w:r>
    </w:p>
    <w:p>
      <w:pPr>
        <w:pStyle w:val="BodyText"/>
      </w:pPr>
      <w:r>
        <w:t xml:space="preserve">78 psi</w:t>
      </w:r>
    </w:p>
    <w:p>
      <w:pPr>
        <w:pStyle w:val="BodyText"/>
      </w:pPr>
      <w:r>
        <w:t xml:space="preserve">Viscosity Ratio Improvementtyleed&gt;</w:t>
      </w:r>
      <w:r>
        <w:br/>
      </w:r>
      <w:r>
        <w:t xml:space="preserve">-</w:t>
      </w:r>
      <w:r>
        <w:br/>
      </w:r>
      <w:r>
        <w:t xml:space="preserve">-</w:t>
      </w:r>
      <w:r>
        <w:br/>
      </w:r>
      <w:r>
        <w:t xml:space="preserve">- - - d&gt;</w:t>
      </w:r>
    </w:p>
    <w:p>
      <w:pPr>
        <w:pStyle w:val="BodyText"/>
      </w:pPr>
      <w:r>
        <w:t xml:space="preserve">1.0 (Unfavorable)</w:t>
      </w:r>
    </w:p>
    <w:p>
      <w:pPr>
        <w:pStyle w:val="BodyText"/>
      </w:pPr>
      <w:r>
        <w:t xml:space="preserve">3.5 (Favorable)</w:t>
      </w:r>
    </w:p>
    <w:bookmarkStart w:id="29" w:name="analysis-of-polymer-performance"/>
    <w:p>
      <w:pPr>
        <w:pStyle w:val="Heading3"/>
      </w:pPr>
      <w:r>
        <w:t xml:space="preserve">5.1 Analysis of Polymer Performance</w:t>
      </w:r>
    </w:p>
    <w:p>
      <w:pPr>
        <w:pStyle w:val="FirstParagraph"/>
      </w:pPr>
      <w:r>
        <w:t xml:space="preserve">The data indicates a significant improvement in oil recovery when utilizing the specialized polymer solution. The increased viscosity of the injected fluid improved the mobility ratio, allowing for better displacement of residual oil trapped in pore throats. This is particularly crucial for</w:t>
      </w:r>
      <w:r>
        <w:t xml:space="preserve"> </w:t>
      </w:r>
      <w:r>
        <w:rPr>
          <w:bCs/>
          <w:b/>
        </w:rPr>
        <w:t xml:space="preserve">Petroleum Engineers</w:t>
      </w:r>
      <w:r>
        <w:t xml:space="preserve"> </w:t>
      </w:r>
      <w:r>
        <w:t xml:space="preserve">working in Iraq, where heterogeneity in carbonate layers often leads to early water breakthrough.</w:t>
      </w:r>
    </w:p>
    <w:bookmarkEnd w:id="29"/>
    <w:bookmarkStart w:id="30" w:name="relevance-to-iraq-baghdad-operations"/>
    <w:p>
      <w:pPr>
        <w:pStyle w:val="Heading3"/>
      </w:pPr>
      <w:r>
        <w:t xml:space="preserve">5.2 Relevance to Iraq Baghdad Operations</w:t>
      </w:r>
    </w:p>
    <w:p>
      <w:pPr>
        <w:pStyle w:val="FirstParagraph"/>
      </w:pPr>
      <w:r>
        <w:t xml:space="preserve">The successful application of these techniques has direct implications for the strategic planning conducted in Baghdad. By reducing the pressure drop required to maintain flow rates, the operational costs associated with pumping equipment are lowered. Furthermore, this aligns with Iraq’s national goals to maximize domestic consumption needs while sustaining export revenues through efficient resource management.</w:t>
      </w:r>
    </w:p>
    <w:bookmarkEnd w:id="30"/>
    <w:bookmarkStart w:id="31" w:name="challenges-and-constraints"/>
    <w:p>
      <w:pPr>
        <w:pStyle w:val="Heading2"/>
      </w:pPr>
      <w:r>
        <w:t xml:space="preserve">6.0 Challenges and Constraints</w:t>
      </w:r>
    </w:p>
    <w:p>
      <w:pPr>
        <w:pStyle w:val="FirstParagraph"/>
      </w:pPr>
      <w:r>
        <w:t xml:space="preserve">Despite promising laboratory results, several challenges must be addressed for field deployment in Iraq Baghdad:</w:t>
      </w:r>
    </w:p>
    <w:p>
      <w:pPr>
        <w:numPr>
          <w:ilvl w:val="0"/>
          <w:numId w:val="1002"/>
        </w:numPr>
        <w:pStyle w:val="Compact"/>
      </w:pPr>
      <w:r>
        <w:rPr>
          <w:bCs/>
          <w:b/>
        </w:rPr>
        <w:t xml:space="preserve">Sedimentation and Sand Production:</w:t>
      </w:r>
      <w:r>
        <w:br/>
      </w:r>
      <w:r>
        <w:t xml:space="preserve">The geological instability in certain regions near Baghdad requires robust wellbore completion designs to prevent sand influx, which can damage surface facilities.</w:t>
      </w:r>
    </w:p>
    <w:p>
      <w:pPr>
        <w:numPr>
          <w:ilvl w:val="0"/>
          <w:numId w:val="1002"/>
        </w:numPr>
        <w:pStyle w:val="Compact"/>
      </w:pPr>
      <w:r>
        <w:rPr>
          <w:bCs/>
          <w:b/>
        </w:rPr>
        <w:t xml:space="preserve">Supply Chain Logistics:</w:t>
      </w:r>
      <w:r>
        <w:br/>
      </w:r>
      <w:r>
        <w:t xml:space="preserve">Sourcing high-quality polymer additives requires reliable import channels. Fluctuations in global supply chains can impact the continuity of EOR projects managed by local</w:t>
      </w:r>
      <w:r>
        <w:t xml:space="preserve"> </w:t>
      </w:r>
      <w:r>
        <w:rPr>
          <w:bCs/>
          <w:b/>
        </w:rPr>
        <w:t xml:space="preserve">Petroleum Engineers</w:t>
      </w:r>
      <w:r>
        <w:t xml:space="preserve">.</w:t>
      </w:r>
    </w:p>
    <w:p>
      <w:pPr>
        <w:numPr>
          <w:ilvl w:val="0"/>
          <w:numId w:val="1002"/>
        </w:numPr>
        <w:pStyle w:val="Compact"/>
      </w:pPr>
      <w:r>
        <w:t xml:space="preserve">Talent Development: d&gt;</w:t>
      </w:r>
      <w:r>
        <w:t xml:space="preserve"> </w:t>
      </w:r>
      <w:r>
        <w:t xml:space="preserve">Advanced chemical injection technologies require specialized training. Investing in human capital within Iraq Baghdad is essential for the long-term success of these engineering initiatives.</w:t>
      </w:r>
    </w:p>
    <w:bookmarkEnd w:id="31"/>
    <w:bookmarkStart w:id="32" w:name="conclusion"/>
    <w:p>
      <w:pPr>
        <w:pStyle w:val="Heading2"/>
      </w:pPr>
      <w:r>
        <w:t xml:space="preserve">7.0 Conclusion</w:t>
      </w:r>
    </w:p>
    <w:p>
      <w:pPr>
        <w:pStyle w:val="FirstParagraph"/>
      </w:pPr>
      <w:r>
        <w:t xml:space="preserve">This laboratory report confirms that Enhanced Oil Recovery techniques, specifically polymer flooding, are viable and effective solutions for extending the productive life of Iraqi carbonate reservoirs. The results demonstrate a substantial increase in recovery factors compared to conventional water flooding. For the Ministry of Oil and its technical partners operating out of Iraq Baghdad, these findings provide a scientific basis for upgrading existing infrastructure.</w:t>
      </w:r>
    </w:p>
    <w:p>
      <w:pPr>
        <w:pStyle w:val="BodyText"/>
      </w:pPr>
      <w:r>
        <w:t xml:space="preserve">The role of the</w:t>
      </w:r>
      <w:r>
        <w:t xml:space="preserve"> </w:t>
      </w:r>
      <w:r>
        <w:rPr>
          <w:bCs/>
          <w:b/>
        </w:rPr>
        <w:t xml:space="preserve">Petroleum Engineer</w:t>
      </w:r>
      <w:r>
        <w:t xml:space="preserve"> </w:t>
      </w:r>
      <w:r>
        <w:t xml:space="preserve">remains pivotal in translating these laboratory successes into field applications. By addressing logistical, geological, and economic constraints, stakeholders in Iraq can ensure sustainable hydrocarbon production. Continued investment in research and development within the Baghdad technical hub will be instrumental in navigating the complex future of global energy markets.</w:t>
      </w:r>
    </w:p>
    <w:bookmarkEnd w:id="32"/>
    <w:bookmarkStart w:id="33" w:name="recommendations"/>
    <w:p>
      <w:pPr>
        <w:pStyle w:val="Heading2"/>
      </w:pPr>
      <w:r>
        <w:t xml:space="preserve">8.0 Recommendations</w:t>
      </w:r>
    </w:p>
    <w:p>
      <w:pPr>
        <w:numPr>
          <w:ilvl w:val="0"/>
          <w:numId w:val="1003"/>
        </w:numPr>
        <w:pStyle w:val="Compact"/>
      </w:pPr>
      <w:r>
        <w:rPr>
          <w:bCs/>
          <w:b/>
        </w:rPr>
        <w:t xml:space="preserve">Pilot Testing:</w:t>
      </w:r>
      <w:r>
        <w:br/>
      </w:r>
      <w:r>
        <w:t xml:space="preserve">Initiate a pilot scale-up project in a controlled field environment south of Baghdad to validate laboratory findings.</w:t>
      </w:r>
    </w:p>
    <w:p>
      <w:pPr>
        <w:numPr>
          <w:ilvl w:val="0"/>
          <w:numId w:val="1003"/>
        </w:numPr>
        <w:pStyle w:val="Compact"/>
      </w:pPr>
      <w:r>
        <w:rPr>
          <w:bCs/>
          <w:b/>
        </w:rPr>
        <w:t xml:space="preserve">Strategic Partnership:</w:t>
      </w:r>
      <w:r>
        <w:br/>
      </w:r>
      <w:r>
        <w:t xml:space="preserve">Collaborate with international oil service companies based in Iraq Baghdad to transfer technology and enhance local engineering capabilities.</w:t>
      </w:r>
    </w:p>
    <w:p>
      <w:pPr>
        <w:numPr>
          <w:ilvl w:val="0"/>
          <w:numId w:val="1003"/>
        </w:numPr>
        <w:pStyle w:val="Compact"/>
      </w:pPr>
      <w:r>
        <w:t xml:space="preserve">Economic Modeling: d&gt;</w:t>
      </w:r>
      <w:r>
        <w:t xml:space="preserve"> </w:t>
      </w:r>
      <w:r>
        <w:t xml:space="preserve">Conduct a detailed cost-benefit analysis specific to the Iraqi economic context to determine the break-even point for large-scale chemical injection.</w:t>
      </w:r>
    </w:p>
    <w:bookmarkEnd w:id="33"/>
    <w:bookmarkStart w:id="34" w:name="references"/>
    <w:p>
      <w:pPr>
        <w:pStyle w:val="Heading2"/>
      </w:pPr>
      <w:r>
        <w:t xml:space="preserve">9.0 References</w:t>
      </w:r>
    </w:p>
    <w:p>
      <w:pPr>
        <w:numPr>
          <w:ilvl w:val="0"/>
          <w:numId w:val="1004"/>
        </w:numPr>
        <w:pStyle w:val="Compact"/>
      </w:pPr>
      <w:r>
        <w:t xml:space="preserve">- Ministry of Oil, Iraq Baghdad Annual Production Report, 2023.</w:t>
      </w:r>
    </w:p>
    <w:p>
      <w:pPr>
        <w:numPr>
          <w:ilvl w:val="0"/>
          <w:numId w:val="1004"/>
        </w:numPr>
        <w:pStyle w:val="Compact"/>
      </w:pPr>
      <w:r>
        <w:t xml:space="preserve">- Society of Petroleum Engineers (SPE) Journal on Carbonate Reservoir Simulation.</w:t>
      </w:r>
    </w:p>
    <w:p>
      <w:pPr>
        <w:numPr>
          <w:ilvl w:val="0"/>
          <w:numId w:val="1004"/>
        </w:numPr>
        <w:pStyle w:val="Compact"/>
      </w:pPr>
      <w:r>
        <w:t xml:space="preserve">- Technical Guidelines for EOR Implementation in Middle Eastern Fields.</w:t>
      </w:r>
    </w:p>
    <w:bookmarkEnd w:id="34"/>
    <w:p>
      <w:pPr>
        <w:pStyle w:val="FirstParagraph"/>
      </w:pPr>
      <w:r>
        <w:t xml:space="preserve">Polyme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Operations in Iraq, Baghdad</dc:title>
  <dc:creator/>
  <dc:language>en</dc:language>
  <cp:keywords/>
  <dcterms:created xsi:type="dcterms:W3CDTF">2026-07-29T10:12:16Z</dcterms:created>
  <dcterms:modified xsi:type="dcterms:W3CDTF">2026-07-29T10:12:16Z</dcterms:modified>
</cp:coreProperties>
</file>

<file path=docProps/custom.xml><?xml version="1.0" encoding="utf-8"?>
<Properties xmlns="http://schemas.openxmlformats.org/officeDocument/2006/custom-properties" xmlns:vt="http://schemas.openxmlformats.org/officeDocument/2006/docPropsVTypes"/>
</file>