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Petroleum</w:t>
      </w:r>
      <w:r>
        <w:t xml:space="preserve"> </w:t>
      </w:r>
      <w:r>
        <w:t xml:space="preserve">Engineering</w:t>
      </w:r>
      <w:r>
        <w:t xml:space="preserve"> </w:t>
      </w:r>
      <w:r>
        <w:t xml:space="preserve">Assessment</w:t>
      </w:r>
      <w:r>
        <w:t xml:space="preserve"> </w:t>
      </w:r>
      <w:r>
        <w:t xml:space="preserve">in</w:t>
      </w:r>
      <w:r>
        <w:t xml:space="preserve"> </w:t>
      </w:r>
      <w:r>
        <w:t xml:space="preserve">Kazakhstan</w:t>
      </w:r>
      <w:r>
        <w:t xml:space="preserve"> </w:t>
      </w:r>
      <w:r>
        <w:t xml:space="preserve">Almaty</w:t>
      </w:r>
    </w:p>
    <w:bookmarkStart w:id="21" w:name="X17fbc3dc8289c0d4b12781246e3c1187c5289c5"/>
    <w:p>
      <w:pPr>
        <w:pStyle w:val="Heading1"/>
      </w:pPr>
      <w:r>
        <w:t xml:space="preserve">Laboratory Report on Petroleum Engineering Practices</w:t>
      </w:r>
    </w:p>
    <w:bookmarkStart w:id="20" w:name="Xbad2e4765e717ca406b55eebead228bd3b7270d"/>
    <w:p>
      <w:pPr>
        <w:pStyle w:val="Heading3"/>
      </w:pPr>
      <w:r>
        <w:t xml:space="preserve">Focus Region: Kazakhstan Almaty and Surrounding Basins</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Energy Resources</w:t>
      </w:r>
      <w:r>
        <w:br/>
      </w:r>
      <w:r>
        <w:rPr>
          <w:bCs/>
          <w:b/>
        </w:rPr>
        <w:t xml:space="preserve">Status:</w:t>
      </w:r>
      <w:r>
        <w:t xml:space="preserve"> </w:t>
      </w:r>
      <w:r>
        <w:t xml:space="preserve">Final Draft</w:t>
      </w:r>
    </w:p>
    <w:bookmarkEnd w:id="20"/>
    <w:bookmarkEnd w:id="21"/>
    <w:bookmarkStart w:id="22" w:name="executive-summary"/>
    <w:p>
      <w:pPr>
        <w:pStyle w:val="Heading2"/>
      </w:pPr>
      <w:r>
        <w:t xml:space="preserve">1. Executive Summary</w:t>
      </w:r>
    </w:p>
    <w:p>
      <w:pPr>
        <w:pStyle w:val="FirstParagraph"/>
      </w:pPr>
      <w:r>
        <w:t xml:space="preserve">This</w:t>
      </w:r>
      <w:r>
        <w:t xml:space="preserve"> </w:t>
      </w:r>
      <w:r>
        <w:t xml:space="preserve">Lab Report</w:t>
      </w:r>
      <w:r>
        <w:t xml:space="preserve">Kazakhstan Almaty. As the financial and logistical capital of the nation, Almaty serves as a critical nexus for monitoring, research, and operational oversight regarding Kazakhstan's vast hydrocarbon reserves. This document details laboratory simulations and field data correlations essential for optimizing extraction processes in the complex geological formations surrounding the Caspian Basin and internal sedimentary basins.</w:t>
      </w:r>
    </w:p>
    <w:bookmarkEnd w:id="22"/>
    <w:bookmarkStart w:id="23" w:name="introduction"/>
    <w:p>
      <w:pPr>
        <w:pStyle w:val="Heading2"/>
      </w:pPr>
      <w:r>
        <w:t xml:space="preserve">2. Introduction</w:t>
      </w:r>
    </w:p>
    <w:p>
      <w:pPr>
        <w:pStyle w:val="FirstParagraph"/>
      </w:pPr>
      <w:r>
        <w:t xml:space="preserve">The role of a modern</w:t>
      </w:r>
      <w:r>
        <w:t xml:space="preserve"> </w:t>
      </w:r>
      <w:r>
        <w:t xml:space="preserve">Petroleum Engineer</w:t>
      </w:r>
      <w:r>
        <w:t xml:space="preserve">Kazakhstan Almaty, engineers must navigate unique environmental constraints and diverse reservoir characteristics. This lab report aims to document the findings from recent core sample analyses and pressure transient tests conducted to evaluate production efficiency.</w:t>
      </w:r>
    </w:p>
    <w:p>
      <w:pPr>
        <w:pStyle w:val="BodyText"/>
      </w:pPr>
      <w:r>
        <w:t xml:space="preserve">The primary objective of this study is to assess the viability of enhanced oil recovery (EOR) techniques in mature fields accessed through facilities managed from Almaty. By integrating laboratory data with field observations, we aim to propose engineering solutions that maximize reservoir drainage while minimizing environmental impact.</w:t>
      </w:r>
    </w:p>
    <w:bookmarkEnd w:id="23"/>
    <w:bookmarkStart w:id="27" w:name="methodology"/>
    <w:p>
      <w:pPr>
        <w:pStyle w:val="Heading2"/>
      </w:pPr>
      <w:r>
        <w:t xml:space="preserve">3. Methodology</w:t>
      </w:r>
    </w:p>
    <w:p>
      <w:pPr>
        <w:pStyle w:val="FirstParagraph"/>
      </w:pPr>
      <w:r>
        <w:t xml:space="preserve">The experimental procedures outlined in this</w:t>
      </w:r>
      <w:r>
        <w:t xml:space="preserve"> </w:t>
      </w:r>
      <w:r>
        <w:t xml:space="preserve">Lab Report</w:t>
      </w:r>
    </w:p>
    <w:bookmarkStart w:id="24" w:name="sample-collection-and-preparation"/>
    <w:p>
      <w:pPr>
        <w:pStyle w:val="Heading3"/>
      </w:pPr>
      <w:r>
        <w:t xml:space="preserve">3.1 Sample Collection and Preparation</w:t>
      </w:r>
    </w:p>
    <w:p>
      <w:pPr>
        <w:pStyle w:val="FirstParagraph"/>
      </w:pPr>
      <w:r>
        <w:t xml:space="preserve">Critical crude oil and gas condensate samples were transported from remote well sites to the central analysis facility in</w:t>
      </w:r>
      <w:r>
        <w:t xml:space="preserve"> </w:t>
      </w:r>
      <w:r>
        <w:rPr>
          <w:bCs/>
          <w:b/>
        </w:rPr>
        <w:t xml:space="preserve">Kazakhstan Almaty</w:t>
      </w:r>
      <w:r>
        <w:t xml:space="preserve">. These samples were preserved under high-pressure conditions to maintain their original thermodynamic properties. Upon arrival, the samples underwent degassing and viscosity screening.</w:t>
      </w:r>
    </w:p>
    <w:bookmarkEnd w:id="24"/>
    <w:bookmarkStart w:id="25" w:name="reservoir-simulation-modeling"/>
    <w:p>
      <w:pPr>
        <w:pStyle w:val="Heading3"/>
      </w:pPr>
      <w:r>
        <w:t xml:space="preserve">3.2 Reservoir Simulation Modeling</w:t>
      </w:r>
    </w:p>
    <w:p>
      <w:pPr>
        <w:pStyle w:val="FirstParagraph"/>
      </w:pPr>
      <w:r>
        <w:t xml:space="preserve">A senior</w:t>
      </w:r>
      <w:r>
        <w:t xml:space="preserve"> </w:t>
      </w:r>
      <w:r>
        <w:t xml:space="preserve">Petroleum Engineer</w:t>
      </w:r>
    </w:p>
    <w:bookmarkEnd w:id="25"/>
    <w:bookmarkStart w:id="26" w:name="chemical-analysis-for-eor"/>
    <w:p>
      <w:pPr>
        <w:pStyle w:val="Heading3"/>
      </w:pPr>
      <w:r>
        <w:t xml:space="preserve">3.3 Chemical Analysis for EOR</w:t>
      </w:r>
    </w:p>
    <w:p>
      <w:pPr>
        <w:pStyle w:val="FirstParagraph"/>
      </w:pPr>
      <w:r>
        <w:t xml:space="preserve">To determine the effectiveness of polymer flooding and surfactant injection, laboratory tests were conducted to measure interfacial tension reduction. This phase is crucial for improving oil displacement efficiency in low-permeability reservoirs.</w:t>
      </w:r>
    </w:p>
    <w:bookmarkEnd w:id="26"/>
    <w:bookmarkEnd w:id="27"/>
    <w:bookmarkStart w:id="28" w:name="results-and-data-analysis"/>
    <w:p>
      <w:pPr>
        <w:pStyle w:val="Heading2"/>
      </w:pPr>
      <w:r>
        <w:t xml:space="preserve">4. Results and Data Analysis</w:t>
      </w:r>
    </w:p>
    <w:p>
      <w:pPr>
        <w:pStyle w:val="FirstParagraph"/>
      </w:pPr>
      <w:r>
        <w:t xml:space="preserve">The data collected during this study revealed significant insights into the behavior of hydrocarbons under varying pressure regimes.</w:t>
      </w:r>
    </w:p>
    <w:p>
      <w:pPr>
        <w:pStyle w:val="BodyText"/>
      </w:pPr>
      <w:r>
        <w:rPr>
          <w:bCs/>
          <w:b/>
        </w:rPr>
        <w:t xml:space="preserve">Parameter</w:t>
      </w:r>
    </w:p>
    <w:bookmarkEnd w:id="28"/>
    <w:p>
      <w:pPr>
        <w:pStyle w:val="BodyText"/>
      </w:pPr>
      <w:r>
        <w:rPr>
          <w:bCs/>
          <w:b/>
        </w:rPr>
        <w:t xml:space="preserve">Sample A (Crude)</w:t>
      </w:r>
    </w:p>
    <w:p>
      <w:pPr>
        <w:pStyle w:val="BodyText"/>
      </w:pPr>
      <w:r>
        <w:rPr>
          <w:bCs/>
          <w:b/>
        </w:rPr>
        <w:t xml:space="preserve">Sample B (Condensate)</w:t>
      </w:r>
    </w:p>
    <w:p>
      <w:pPr>
        <w:pStyle w:val="BodyText"/>
      </w:pPr>
      <w:r>
        <w:rPr>
          <w:bCs/>
          <w:b/>
        </w:rPr>
        <w:t xml:space="preserve">Ideal Standard</w:t>
      </w:r>
    </w:p>
    <w:p>
      <w:pPr>
        <w:pStyle w:val="BodyText"/>
      </w:pPr>
      <w:r>
        <w:t xml:space="preserve">Bubble Point Pressure (psi)</w:t>
      </w:r>
    </w:p>
    <w:p>
      <w:pPr>
        <w:pStyle w:val="BodyText"/>
      </w:pPr>
      <w:r>
        <w:t xml:space="preserve">2,450</w:t>
      </w:r>
    </w:p>
    <w:p>
      <w:pPr>
        <w:pStyle w:val="BodyText"/>
      </w:pPr>
      <w:r>
        <w:t xml:space="preserve">N/A</w:t>
      </w:r>
    </w:p>
    <w:p>
      <w:pPr>
        <w:pStyle w:val="BodyText"/>
      </w:pPr>
      <w:r>
        <w:t xml:space="preserve">&lt; 3,000</w:t>
      </w:r>
    </w:p>
    <w:p>
      <w:pPr>
        <w:pStyle w:val="BodyText"/>
      </w:pPr>
      <w:r>
        <w:t xml:space="preserve">Kinematic Viscosity (cSt @ 50°C)</w:t>
      </w:r>
    </w:p>
    <w:p>
      <w:pPr>
        <w:pStyle w:val="BodyText"/>
      </w:pPr>
      <w:r>
        <w:t xml:space="preserve">Petroleum Engineer.</w:t>
      </w:r>
    </w:p>
    <w:bookmarkStart w:id="29" w:name="challenges-in-the-almaty-context"/>
    <w:p>
      <w:pPr>
        <w:pStyle w:val="Heading3"/>
      </w:pPr>
      <w:r>
        <w:t xml:space="preserve">5.1 Challenges in the Almaty Context</w:t>
      </w:r>
    </w:p>
    <w:p>
      <w:pPr>
        <w:pStyle w:val="FirstParagraph"/>
      </w:pPr>
      <w:r>
        <w:t xml:space="preserve">A key finding of this lab report is the logistical complexity involved in managing operations from</w:t>
      </w:r>
      <w:r>
        <w:t xml:space="preserve"> </w:t>
      </w:r>
      <w:r>
        <w:rPr>
          <w:bCs/>
          <w:b/>
        </w:rPr>
        <w:t xml:space="preserve">Kazakhstan Almaty</w:t>
      </w:r>
      <w:r>
        <w:t xml:space="preserve">. While Almaty provides excellent infrastructure for data processing, the distance to offshore and remote onshore wells necessitates robust remote monitoring systems. The</w:t>
      </w:r>
      <w:r>
        <w:t xml:space="preserve"> </w:t>
      </w:r>
      <w:r>
        <w:t xml:space="preserve">Petroleum Engineer</w:t>
      </w:r>
    </w:p>
    <w:bookmarkEnd w:id="29"/>
    <w:bookmarkStart w:id="30" w:name="environmental-considerations"/>
    <w:p>
      <w:pPr>
        <w:pStyle w:val="Heading3"/>
      </w:pPr>
      <w:r>
        <w:t xml:space="preserve">5.2 Environmental Considerations</w:t>
      </w:r>
    </w:p>
    <w:p>
      <w:pPr>
        <w:pStyle w:val="FirstParagraph"/>
      </w:pPr>
      <w:r>
        <w:t xml:space="preserve">Kazakhstan Almaty is also a center for environmental policy advocacy. Consequently, this lab report emphasizes the importance of producing detailed waste management plans. The chemical additives used in EOR processes must be biodegradable and non-toxic to ensure compliance with local regulations.</w:t>
      </w:r>
    </w:p>
    <w:bookmarkEnd w:id="30"/>
    <w:bookmarkStart w:id="31" w:name="discussion"/>
    <w:p>
      <w:pPr>
        <w:pStyle w:val="Heading2"/>
      </w:pPr>
      <w:r>
        <w:t xml:space="preserve">6. Discussion</w:t>
      </w:r>
    </w:p>
    <w:p>
      <w:pPr>
        <w:pStyle w:val="FirstParagraph"/>
      </w:pPr>
      <w:r>
        <w:t xml:space="preserve">The integration of advanced laboratory techniques with field data has proven successful in predicting reservoir performance. The results indicate that implementing water alternating gas (WAG) injection could increase ultimate recovery factors by 15-20%. However, this requires precise engineering control to prevent early breakthrough.</w:t>
      </w:r>
    </w:p>
    <w:p>
      <w:pPr>
        <w:pStyle w:val="BodyText"/>
      </w:pPr>
      <w:r>
        <w:t xml:space="preserve">Furthermore, the economic analysis suggests that upgrading existing infrastructure in the regions accessible from</w:t>
      </w:r>
      <w:r>
        <w:t xml:space="preserve"> </w:t>
      </w:r>
      <w:r>
        <w:rPr>
          <w:bCs/>
          <w:b/>
        </w:rPr>
        <w:t xml:space="preserve">Kazakhstan Almaty</w:t>
      </w:r>
      <w:r>
        <w:t xml:space="preserve"> </w:t>
      </w:r>
      <w:r>
        <w:t xml:space="preserve">offers a higher return on investment than exploring new, unproven fields. The role of the</w:t>
      </w:r>
      <w:r>
        <w:t xml:space="preserve"> </w:t>
      </w:r>
      <w:r>
        <w:t xml:space="preserve">Petroleum Engineer</w:t>
      </w:r>
    </w:p>
    <w:bookmarkEnd w:id="31"/>
    <w:bookmarkStart w:id="32" w:name="conclusion"/>
    <w:p>
      <w:pPr>
        <w:pStyle w:val="Heading2"/>
      </w:pPr>
      <w:r>
        <w:t xml:space="preserve">7. Conclusion</w:t>
      </w:r>
    </w:p>
    <w:p>
      <w:pPr>
        <w:pStyle w:val="FirstParagraph"/>
      </w:pPr>
      <w:r>
        <w:t xml:space="preserve">This lab report confirms that modern petroleum engineering practices, when adapted to the specific geological and logistical context of</w:t>
      </w:r>
      <w:r>
        <w:t xml:space="preserve"> </w:t>
      </w:r>
      <w:r>
        <w:rPr>
          <w:bCs/>
          <w:b/>
        </w:rPr>
        <w:t xml:space="preserve">Kazakhstan Almaty</w:t>
      </w:r>
      <w:r>
        <w:t xml:space="preserve">, can significantly enhance production efficiency. The data supports the continued use of enhanced oil recovery methods tailored to local reservoir conditions.</w:t>
      </w:r>
    </w:p>
    <w:p>
      <w:pPr>
        <w:pStyle w:val="BodyText"/>
      </w:pPr>
      <w:r>
        <w:t xml:space="preserve">It is recommended that future studies focus on digital twin technologies, allowing engineers in Almaty to simulate real-time changes in well performance. By leveraging the expertise of skilled</w:t>
      </w:r>
      <w:r>
        <w:t xml:space="preserve"> </w:t>
      </w:r>
      <w:r>
        <w:t xml:space="preserve">Petroleum Engineer</w:t>
      </w:r>
    </w:p>
    <w:bookmarkEnd w:id="32"/>
    <w:bookmarkStart w:id="33" w:name="references"/>
    <w:p>
      <w:pPr>
        <w:pStyle w:val="Heading2"/>
      </w:pPr>
      <w:r>
        <w:t xml:space="preserve">8. References</w:t>
      </w:r>
    </w:p>
    <w:p>
      <w:pPr>
        <w:numPr>
          <w:ilvl w:val="0"/>
          <w:numId w:val="1001"/>
        </w:numPr>
        <w:pStyle w:val="Compact"/>
      </w:pPr>
      <w:r>
        <w:t xml:space="preserve">Kazakhstan Ministry of Energy Statistical Reports, 2023.</w:t>
      </w:r>
    </w:p>
    <w:p>
      <w:pPr>
        <w:numPr>
          <w:ilvl w:val="0"/>
          <w:numId w:val="1001"/>
        </w:numPr>
        <w:pStyle w:val="Compact"/>
      </w:pPr>
      <w:r>
        <w:t xml:space="preserve">Society of Petroleum Engineers (SPE) Papers on Caspian Basin Geology.</w:t>
      </w:r>
    </w:p>
    <w:p>
      <w:pPr>
        <w:numPr>
          <w:ilvl w:val="0"/>
          <w:numId w:val="1001"/>
        </w:numPr>
        <w:pStyle w:val="Compact"/>
      </w:pPr>
      <w:r>
        <w:t xml:space="preserve">Technical Guidelines for Environmental Safety in Oil Extraction, Astana and Almaty Regional Offices.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Petroleum Engineering Assessment in Kazakhstan Almaty</dc:title>
  <dc:creator/>
  <dc:language>en</dc:language>
  <cp:keywords/>
  <dcterms:created xsi:type="dcterms:W3CDTF">2026-07-29T03:54:13Z</dcterms:created>
  <dcterms:modified xsi:type="dcterms:W3CDTF">2026-07-29T03:54:13Z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