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Lab</w:t>
      </w:r>
      <w:r>
        <w:t xml:space="preserve"> </w:t>
      </w:r>
      <w:r>
        <w:t xml:space="preserve">Report:</w:t>
      </w:r>
      <w:r>
        <w:t xml:space="preserve"> </w:t>
      </w:r>
      <w:r>
        <w:t xml:space="preserve">Reservoir</w:t>
      </w:r>
      <w:r>
        <w:t xml:space="preserve"> </w:t>
      </w:r>
      <w:r>
        <w:t xml:space="preserve">Simulation</w:t>
      </w:r>
      <w:r>
        <w:t xml:space="preserve"> </w:t>
      </w:r>
      <w:r>
        <w:t xml:space="preserve">and</w:t>
      </w:r>
      <w:r>
        <w:t xml:space="preserve"> </w:t>
      </w:r>
      <w:r>
        <w:t xml:space="preserve">Production</w:t>
      </w:r>
      <w:r>
        <w:t xml:space="preserve"> </w:t>
      </w:r>
      <w:r>
        <w:t xml:space="preserve">Optimization</w:t>
      </w:r>
      <w:r>
        <w:t xml:space="preserve"> </w:t>
      </w:r>
      <w:r>
        <w:t xml:space="preserve">in</w:t>
      </w:r>
      <w:r>
        <w:t xml:space="preserve"> </w:t>
      </w:r>
      <w:r>
        <w:t xml:space="preserve">Qatar</w:t>
      </w:r>
      <w:r>
        <w:t xml:space="preserve"> </w:t>
      </w:r>
      <w:r>
        <w:t xml:space="preserve">Doha</w:t>
      </w:r>
    </w:p>
    <w:bookmarkStart w:id="34" w:name="Xf2a5879e69335d59bb214773561ddb80dff6a52"/>
    <w:p>
      <w:pPr>
        <w:pStyle w:val="Heading1"/>
      </w:pPr>
      <w:r>
        <w:t xml:space="preserve">Laboratory Report</w:t>
      </w:r>
      <w:r>
        <w:br/>
      </w:r>
      <w:r>
        <w:t xml:space="preserve">Petroleum Engineering Analysis of Reservoir Dynamics in the Qatar Doha Region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Reservoir Management Team, QatarEnergy Headquarters, Doha</w:t>
      </w:r>
      <w:r>
        <w:br/>
      </w:r>
      <w:r>
        <w:rPr>
          <w:bCs/>
          <w:b/>
        </w:rPr>
        <w:t xml:space="preserve">From:</w:t>
      </w:r>
      <w:r>
        <w:t xml:space="preserve"> </w:t>
      </w:r>
      <w:r>
        <w:t xml:space="preserve">Lead Petroleum Engineer</w:t>
      </w:r>
      <w:r>
        <w:br/>
      </w:r>
      <w:r>
        <w:rPr>
          <w:bCs/>
          <w:b/>
        </w:rPr>
        <w:t xml:space="preserve">Subject:</w:t>
      </w:r>
      <w:r>
        <w:t xml:space="preserve">A comprehensive laboratory analysis of fluid properties and reservoir simulation strategies for enhanced oil recovery (EOR) projects in the Qatar Doha offshore and onshore sectors.</w:t>
      </w:r>
    </w:p>
    <w:bookmarkStart w:id="20" w:name="executive-summary"/>
    <w:p>
      <w:pPr>
        <w:pStyle w:val="Heading2"/>
      </w:pPr>
      <w:r>
        <w:t xml:space="preserve">1. Executive Summary</w:t>
      </w:r>
    </w:p>
    <w:p>
      <w:pPr>
        <w:pStyle w:val="FirstParagraph"/>
      </w:pPr>
      <w:r>
        <w:t xml:space="preserve">This</w:t>
      </w:r>
      <w:r>
        <w:t xml:space="preserve"> </w:t>
      </w:r>
      <w:r>
        <w:rPr>
          <w:bCs/>
          <w:b/>
        </w:rPr>
        <w:t xml:space="preserve">Laboratory Report</w:t>
      </w:r>
      <w:r>
        <w:t xml:space="preserve"> </w:t>
      </w:r>
      <w:r>
        <w:t xml:space="preserve">provides a detailed technical assessment of petroleum engineering challenges and solutions specific to the geological complexities found within</w:t>
      </w:r>
      <w:r>
        <w:t xml:space="preserve"> </w:t>
      </w:r>
      <w:r>
        <w:rPr>
          <w:bCs/>
          <w:b/>
        </w:rPr>
        <w:t xml:space="preserve">Qatar Doha</w:t>
      </w:r>
      <w:r>
        <w:t xml:space="preserve">. The primary objective of this study is to optimize production rates while maintaining reservoir pressure in mature fields surrounding the capital. As a leading hub for hydrocarbon production,</w:t>
      </w:r>
      <w:r>
        <w:t xml:space="preserve"> </w:t>
      </w:r>
      <w:r>
        <w:rPr>
          <w:bCs/>
          <w:b/>
        </w:rPr>
        <w:t xml:space="preserve">Qatar Doha</w:t>
      </w:r>
      <w:r>
        <w:t xml:space="preserve"> </w:t>
      </w:r>
      <w:r>
        <w:t xml:space="preserve">serves as a critical node in global energy markets. Consequently, the role of the</w:t>
      </w:r>
      <w:r>
        <w:t xml:space="preserve"> </w:t>
      </w:r>
      <w:r>
        <w:rPr>
          <w:bCs/>
          <w:b/>
        </w:rPr>
        <w:t xml:space="preserve">Petroleum Engineer</w:t>
      </w:r>
      <w:r>
        <w:t xml:space="preserve"> </w:t>
      </w:r>
      <w:r>
        <w:t xml:space="preserve">has evolved from simple extraction management to complex thermodynamic and geological modeling. This document outlines the experimental procedures, data analysis regarding fluid viscosity and permeability, and simulation results that inform future engineering strategies in this region.</w:t>
      </w:r>
    </w:p>
    <w:bookmarkEnd w:id="20"/>
    <w:bookmarkStart w:id="21" w:name="introduction"/>
    <w:p>
      <w:pPr>
        <w:pStyle w:val="Heading2"/>
      </w:pPr>
      <w:r>
        <w:t xml:space="preserve">2. Introduction</w:t>
      </w:r>
    </w:p>
    <w:p>
      <w:pPr>
        <w:pStyle w:val="FirstParagraph"/>
      </w:pPr>
      <w:r>
        <w:t xml:space="preserve">The petroleum industry in</w:t>
      </w:r>
      <w:r>
        <w:t xml:space="preserve"> </w:t>
      </w:r>
      <w:r>
        <w:rPr>
          <w:bCs/>
          <w:b/>
        </w:rPr>
        <w:t xml:space="preserve">Qatar DohaQatar DohaLaboratory Report</w:t>
      </w:r>
      <w:r>
        <w:t xml:space="preserve"> </w:t>
      </w:r>
      <w:r>
        <w:t xml:space="preserve">aims to bridge the gap between theoretical reservoir physics and practical application by examining core sample data retrieved from recent exploration wells near</w:t>
      </w:r>
      <w:r>
        <w:t xml:space="preserve"> </w:t>
      </w:r>
      <w:r>
        <w:rPr>
          <w:bCs/>
          <w:b/>
        </w:rPr>
        <w:t xml:space="preserve">Qatar Doha</w:t>
      </w:r>
      <w:r>
        <w:t xml:space="preserve">.</w:t>
      </w:r>
    </w:p>
    <w:p>
      <w:pPr>
        <w:pStyle w:val="BodyText"/>
      </w:pPr>
      <w:r>
        <w:t xml:space="preserve">The specific role of the</w:t>
      </w:r>
      <w:r>
        <w:t xml:space="preserve"> </w:t>
      </w:r>
      <w:r>
        <w:rPr>
          <w:bCs/>
          <w:b/>
        </w:rPr>
        <w:t xml:space="preserve">Petroleum Engineer</w:t>
      </w:r>
      <w:r>
        <w:t xml:space="preserve"> </w:t>
      </w:r>
      <w:r>
        <w:t xml:space="preserve">in this context involves interpreting these laboratory results to design efficient well completion strategies, select appropriate EOR techniques, and ensure environmental compliance. As demand for energy stabilizes globally but remains high locally due to industrial growth in</w:t>
      </w:r>
      <w:r>
        <w:t xml:space="preserve"> </w:t>
      </w:r>
      <w:r>
        <w:rPr>
          <w:bCs/>
          <w:b/>
        </w:rPr>
        <w:t xml:space="preserve">Qatar Doha</w:t>
      </w:r>
      <w:r>
        <w:t xml:space="preserve">, engineering precision is paramount.</w:t>
      </w:r>
    </w:p>
    <w:bookmarkEnd w:id="21"/>
    <w:bookmarkStart w:id="25" w:name="methodology"/>
    <w:p>
      <w:pPr>
        <w:pStyle w:val="Heading2"/>
      </w:pPr>
      <w:r>
        <w:t xml:space="preserve">3. Methodology</w:t>
      </w:r>
    </w:p>
    <w:p>
      <w:pPr>
        <w:pStyle w:val="FirstParagraph"/>
      </w:pPr>
      <w:r>
        <w:t xml:space="preserve">The experimental phase of this study was conducted at the central petrographic and fluid analysis laboratory located within the industrial zone adjacent to</w:t>
      </w:r>
      <w:r>
        <w:t xml:space="preserve"> </w:t>
      </w:r>
      <w:r>
        <w:rPr>
          <w:bCs/>
          <w:b/>
        </w:rPr>
        <w:t xml:space="preserve">Qatar Doha</w:t>
      </w:r>
      <w:r>
        <w:t xml:space="preserve">. The methodology adhered to American Petroleum Institute (API) standards, ensuring that all data presented in this</w:t>
      </w:r>
      <w:r>
        <w:t xml:space="preserve"> </w:t>
      </w:r>
      <w:r>
        <w:rPr>
          <w:bCs/>
          <w:b/>
        </w:rPr>
        <w:t xml:space="preserve">Laboratory Report</w:t>
      </w:r>
      <w:r>
        <w:t xml:space="preserve"> </w:t>
      </w:r>
      <w:r>
        <w:t xml:space="preserve">is internationally recognized and reproducible.</w:t>
      </w:r>
    </w:p>
    <w:bookmarkStart w:id="22" w:name="core-sample-acquisition"/>
    <w:p>
      <w:pPr>
        <w:pStyle w:val="Heading3"/>
      </w:pPr>
      <w:r>
        <w:t xml:space="preserve">3.1 Core Sample Acquisition</w:t>
      </w:r>
    </w:p>
    <w:p>
      <w:pPr>
        <w:pStyle w:val="FirstParagraph"/>
      </w:pPr>
      <w:r>
        <w:t xml:space="preserve">Cylindrical core samples were obtained from three distinct stratigraphic layers: the Arab Formation, the Rumaila Formation, and deeper Nahr Umr shale barriers. These formations are prevalent in the fields surrounding</w:t>
      </w:r>
      <w:r>
        <w:t xml:space="preserve"> </w:t>
      </w:r>
      <w:r>
        <w:rPr>
          <w:bCs/>
          <w:b/>
        </w:rPr>
        <w:t xml:space="preserve">Qatar Doha</w:t>
      </w:r>
      <w:r>
        <w:t xml:space="preserve">. The cores were preserved at ambient reservoir temperature to prevent fluid evaporation or phase change before analysis.</w:t>
      </w:r>
    </w:p>
    <w:bookmarkEnd w:id="22"/>
    <w:bookmarkStart w:id="23" w:name="fluid-property-analysis"/>
    <w:p>
      <w:pPr>
        <w:pStyle w:val="Heading3"/>
      </w:pPr>
      <w:r>
        <w:t xml:space="preserve">3.2 Fluid Property Analysis</w:t>
      </w:r>
    </w:p>
    <w:p>
      <w:pPr>
        <w:pStyle w:val="FirstParagraph"/>
      </w:pPr>
      <w:r>
        <w:t xml:space="preserve">Petroleum engineers utilized a PVT (Pressure-Volume-Temperature) analyzer to determine the bubble point pressure, oil formation volume factor, and viscosity of the crude oil samples. Given that</w:t>
      </w:r>
      <w:r>
        <w:t xml:space="preserve"> </w:t>
      </w:r>
      <w:r>
        <w:rPr>
          <w:bCs/>
          <w:b/>
        </w:rPr>
        <w:t xml:space="preserve">Qatar Doha</w:t>
      </w:r>
    </w:p>
    <w:bookmarkEnd w:id="23"/>
    <w:bookmarkStart w:id="24" w:name="rock-physics-testing"/>
    <w:p>
      <w:pPr>
        <w:pStyle w:val="Heading3"/>
      </w:pPr>
      <w:r>
        <w:t xml:space="preserve">3.3 Rock Physics Testing</w:t>
      </w:r>
    </w:p>
    <w:p>
      <w:pPr>
        <w:pStyle w:val="FirstParagraph"/>
      </w:pPr>
      <w:r>
        <w:t xml:space="preserve">Digital rock physics simulations were performed to model pore throat distributions. This data allows the</w:t>
      </w:r>
      <w:r>
        <w:t xml:space="preserve"> </w:t>
      </w:r>
      <w:r>
        <w:rPr>
          <w:bCs/>
          <w:b/>
        </w:rPr>
        <w:t xml:space="preserve">Petroleum EngineerQatar Doha</w:t>
      </w:r>
    </w:p>
    <w:bookmarkEnd w:id="24"/>
    <w:bookmarkEnd w:id="25"/>
    <w:bookmarkStart w:id="28" w:name="results-and-data-analysis"/>
    <w:p>
      <w:pPr>
        <w:pStyle w:val="Heading2"/>
      </w:pPr>
      <w:r>
        <w:t xml:space="preserve">4. Results and Data Analysis</w:t>
      </w:r>
    </w:p>
    <w:p>
      <w:pPr>
        <w:pStyle w:val="FirstParagraph"/>
      </w:pPr>
      <w:r>
        <w:t xml:space="preserve">The data collected forms the core of this</w:t>
      </w:r>
      <w:r>
        <w:t xml:space="preserve"> </w:t>
      </w:r>
      <w:r>
        <w:rPr>
          <w:bCs/>
          <w:b/>
        </w:rPr>
        <w:t xml:space="preserve">Laboratory Report</w:t>
      </w:r>
      <w:r>
        <w:t xml:space="preserve">. The following subsections detail the findings that directly impact engineering decisions for operations in</w:t>
      </w:r>
      <w:r>
        <w:t xml:space="preserve"> </w:t>
      </w:r>
      <w:r>
        <w:rPr>
          <w:bCs/>
          <w:b/>
        </w:rPr>
        <w:t xml:space="preserve">Qatar Doha</w:t>
      </w:r>
      <w:r>
        <w:t xml:space="preserve">.</w:t>
      </w:r>
    </w:p>
    <w:p>
      <w:pPr>
        <w:pStyle w:val="BodyText"/>
      </w:pPr>
      <w:r>
        <w:t xml:space="preserve">Parameter</w:t>
      </w:r>
    </w:p>
    <w:p>
      <w:pPr>
        <w:pStyle w:val="BodyText"/>
      </w:pPr>
      <w:r>
        <w:t xml:space="preserve">Arab Formation (Shallow)</w:t>
      </w:r>
    </w:p>
    <w:p>
      <w:pPr>
        <w:pStyle w:val="BodyText"/>
      </w:pPr>
      <w:r>
        <w:t xml:space="preserve">Rumaila Formation (Deep)</w:t>
      </w:r>
    </w:p>
    <w:p>
      <w:pPr>
        <w:pStyle w:val="BodyText"/>
      </w:pPr>
      <w:r>
        <w:t xml:space="preserve">Porosity (%)</w:t>
      </w:r>
    </w:p>
    <w:p>
      <w:pPr>
        <w:pStyle w:val="BodyText"/>
      </w:pPr>
      <w:r>
        <w:t xml:space="preserve">Mean Value</w:t>
      </w:r>
    </w:p>
    <w:p>
      <w:pPr>
        <w:pStyle w:val="BodyText"/>
      </w:pPr>
      <w:r>
        <w:t xml:space="preserve">18.5 - 22.0%</w:t>
      </w:r>
    </w:p>
    <w:p>
      <w:pPr>
        <w:pStyle w:val="BodyText"/>
      </w:pPr>
      <w:r>
        <w:t xml:space="preserve">12.0 - 15.5%</w:t>
      </w:r>
    </w:p>
    <w:p>
      <w:pPr>
        <w:pStyle w:val="BodyText"/>
      </w:pPr>
      <w:r>
        <w:t xml:space="preserve">K permeability (mD)</w:t>
      </w:r>
    </w:p>
    <w:p>
      <w:pPr>
        <w:pStyle w:val="BodyText"/>
      </w:pPr>
      <w:r>
        <w:t xml:space="preserve">85 - 120 mD</w:t>
      </w:r>
    </w:p>
    <w:p>
      <w:pPr>
        <w:pStyle w:val="BodyText"/>
      </w:pPr>
      <w:r>
        <w:t xml:space="preserve">25 - 40 mD</w:t>
      </w:r>
    </w:p>
    <w:p>
      <w:pPr>
        <w:pStyle w:val="BodyText"/>
      </w:pPr>
      <w:r>
        <w:t xml:space="preserve">Bubble Point Pressure (psia)</w:t>
      </w:r>
    </w:p>
    <w:p>
      <w:pPr>
        <w:pStyle w:val="BodyText"/>
      </w:pPr>
      <w:r>
        <w:t xml:space="preserve">3,800 psia</w:t>
      </w:r>
    </w:p>
    <w:p>
      <w:pPr>
        <w:pStyle w:val="BodyText"/>
      </w:pPr>
      <w:r>
        <w:t xml:space="preserve">API Gravity</w:t>
      </w:r>
    </w:p>
    <w:p>
      <w:pPr>
        <w:pStyle w:val="BodyText"/>
      </w:pPr>
      <w:r>
        <w:t xml:space="preserve">32° API (Medium)</w:t>
      </w:r>
    </w:p>
    <w:bookmarkStart w:id="26" w:name="viscosity-analysis"/>
    <w:p>
      <w:pPr>
        <w:pStyle w:val="Heading3"/>
      </w:pPr>
      <w:r>
        <w:t xml:space="preserve">4.1 Viscosity Analysis</w:t>
      </w:r>
    </w:p>
    <w:p>
      <w:pPr>
        <w:pStyle w:val="FirstParagraph"/>
      </w:pPr>
      <w:r>
        <w:t xml:space="preserve">The results indicate that oil from the deep Rumaila formation, which is increasingly tapped by engineers in</w:t>
      </w:r>
      <w:r>
        <w:t xml:space="preserve"> </w:t>
      </w:r>
      <w:r>
        <w:rPr>
          <w:bCs/>
          <w:b/>
        </w:rPr>
        <w:t xml:space="preserve">Qatar Doha</w:t>
      </w:r>
      <w:r>
        <w:t xml:space="preserve">, exhibits higher viscosity at reservoir temperature compared to the Arab formation samples. This finding necessitates a shift in strategy for the</w:t>
      </w:r>
      <w:r>
        <w:t xml:space="preserve"> </w:t>
      </w:r>
      <w:r>
        <w:rPr>
          <w:bCs/>
          <w:b/>
        </w:rPr>
        <w:t xml:space="preserve">Petroleum Engineer</w:t>
      </w:r>
      <w:r>
        <w:t xml:space="preserve">. Traditional water flooding may not be sufficient due to unfavorable mobility ratios. Instead, this</w:t>
      </w:r>
      <w:r>
        <w:t xml:space="preserve"> </w:t>
      </w:r>
      <w:r>
        <w:rPr>
          <w:bCs/>
          <w:b/>
        </w:rPr>
        <w:t xml:space="preserve">Laboratory Report</w:t>
      </w:r>
      <w:r>
        <w:t xml:space="preserve"> </w:t>
      </w:r>
      <w:r>
        <w:t xml:space="preserve">recommends investigating polymer flooding or CO2 injection, technologies that are currently being piloted in select fields near</w:t>
      </w:r>
      <w:r>
        <w:t xml:space="preserve"> </w:t>
      </w:r>
      <w:r>
        <w:rPr>
          <w:bCs/>
          <w:b/>
        </w:rPr>
        <w:t xml:space="preserve">Qatar Doha</w:t>
      </w:r>
      <w:r>
        <w:t xml:space="preserve">.</w:t>
      </w:r>
    </w:p>
    <w:bookmarkEnd w:id="26"/>
    <w:bookmarkStart w:id="27" w:name="heterogeneity-challenges"/>
    <w:p>
      <w:pPr>
        <w:pStyle w:val="Heading3"/>
      </w:pPr>
      <w:r>
        <w:t xml:space="preserve">4.2 Heterogeneity Challenges</w:t>
      </w:r>
    </w:p>
    <w:p>
      <w:pPr>
        <w:pStyle w:val="FirstParagraph"/>
      </w:pPr>
      <w:r>
        <w:t xml:space="preserve">Sandstone cross-bedding observed in the core samples suggests significant lateral heterogeneity. For the</w:t>
      </w:r>
      <w:r>
        <w:t xml:space="preserve"> </w:t>
      </w:r>
      <w:r>
        <w:rPr>
          <w:bCs/>
          <w:b/>
        </w:rPr>
        <w:t xml:space="preserve">Petroleum Engineer</w:t>
      </w:r>
      <w:r>
        <w:t xml:space="preserve">, this means that a uniform infill pattern will lead to early water breakthrough in certain wells while leaving others under-drained. The simulation models developed for</w:t>
      </w:r>
      <w:r>
        <w:t xml:space="preserve"> </w:t>
      </w:r>
      <w:r>
        <w:rPr>
          <w:bCs/>
          <w:b/>
        </w:rPr>
        <w:t xml:space="preserve">Qatar Doha</w:t>
      </w:r>
      <w:r>
        <w:t xml:space="preserve"> </w:t>
      </w:r>
      <w:r>
        <w:t xml:space="preserve">operations must incorporate stochastic geological modeling to account for these variations.</w:t>
      </w:r>
    </w:p>
    <w:bookmarkEnd w:id="27"/>
    <w:bookmarkEnd w:id="28"/>
    <w:bookmarkStart w:id="31" w:name="X9316e097ecec65d924334b20549f6a48e163d13"/>
    <w:p>
      <w:pPr>
        <w:pStyle w:val="Heading2"/>
      </w:pPr>
      <w:r>
        <w:t xml:space="preserve">5. Discussion: Implications for Petroleum Engineering in Qatar Doha</w:t>
      </w:r>
    </w:p>
    <w:p>
      <w:pPr>
        <w:pStyle w:val="FirstParagraph"/>
      </w:pPr>
      <w:r>
        <w:t xml:space="preserve">The data presented in this</w:t>
      </w:r>
      <w:r>
        <w:t xml:space="preserve"> </w:t>
      </w:r>
      <w:r>
        <w:rPr>
          <w:bCs/>
          <w:b/>
        </w:rPr>
        <w:t xml:space="preserve">Laboratory Report</w:t>
      </w:r>
      <w:r>
        <w:t xml:space="preserve">[1]</w:t>
      </w:r>
      <w:r>
        <w:rPr>
          <w:iCs/>
          <w:i/>
        </w:rPr>
        <w:t xml:space="preserve">(Qatar Doha)</w:t>
      </w:r>
    </w:p>
    <w:bookmarkStart w:id="29" w:name="enhanced-oil-recovery-eor-strategies"/>
    <w:p>
      <w:pPr>
        <w:pStyle w:val="Heading3"/>
      </w:pPr>
      <w:r>
        <w:t xml:space="preserve">5.1 Enhanced Oil Recovery (EOR) Strategies</w:t>
      </w:r>
    </w:p>
    <w:p>
      <w:pPr>
        <w:pStyle w:val="FirstParagraph"/>
      </w:pPr>
      <w:r>
        <w:t xml:space="preserve">A</w:t>
      </w:r>
      <w:r>
        <w:t xml:space="preserve"> </w:t>
      </w:r>
      <w:r>
        <w:rPr>
          <w:bCs/>
          <w:b/>
        </w:rPr>
        <w:t xml:space="preserve">Petroleum Engineer</w:t>
      </w:r>
      <w:r>
        <w:t xml:space="preserve">In the context of</w:t>
      </w:r>
      <w:r>
        <w:t xml:space="preserve"> </w:t>
      </w:r>
      <w:r>
        <w:rPr>
          <w:bCs/>
          <w:b/>
        </w:rPr>
        <w:t xml:space="preserve">Qatar Doha, the integration of digital twins is becoming standard practice. Engineers in</w:t>
      </w:r>
      <w:r>
        <w:rPr>
          <w:bCs/>
          <w:b/>
        </w:rPr>
        <w:t xml:space="preserve"> </w:t>
      </w:r>
      <w:r>
        <w:rPr>
          <w:bCs/>
          <w:b/>
          <w:bCs/>
          <w:b/>
        </w:rPr>
        <w:t xml:space="preserve">Qatar Doha</w:t>
      </w:r>
      <w:r>
        <w:rPr>
          <w:bCs/>
          <w:b/>
          <w:bCs/>
          <w:b/>
        </w:rPr>
        <w:t xml:space="preserve">[2]</w:t>
      </w:r>
    </w:p>
    <w:p>
      <w:pPr>
        <w:pStyle w:val="BodyText"/>
      </w:pPr>
      <w:r>
        <w:t xml:space="preserve">Laboratory Report</w:t>
      </w:r>
    </w:p>
    <w:bookmarkEnd w:id="29"/>
    <w:bookmarkStart w:id="30" w:name="environmental-and-safety-considerations"/>
    <w:p>
      <w:pPr>
        <w:pStyle w:val="Heading3"/>
      </w:pPr>
      <w:r>
        <w:t xml:space="preserve">5.2 Environmental and Safety Considerations</w:t>
      </w:r>
    </w:p>
    <w:p>
      <w:pPr>
        <w:pStyle w:val="FirstParagraph"/>
      </w:pPr>
      <w:r>
        <w:t xml:space="preserve">The proximity of many active fields to the urban sprawl of</w:t>
      </w:r>
      <w:r>
        <w:t xml:space="preserve"> </w:t>
      </w:r>
      <w:r>
        <w:rPr>
          <w:bCs/>
          <w:b/>
        </w:rPr>
        <w:t xml:space="preserve">Qatar Doha</w:t>
      </w:r>
      <w:r>
        <w:t xml:space="preserve">[1]</w:t>
      </w:r>
    </w:p>
    <w:bookmarkEnd w:id="30"/>
    <w:bookmarkEnd w:id="31"/>
    <w:bookmarkStart w:id="32" w:name="conclusion"/>
    <w:p>
      <w:pPr>
        <w:pStyle w:val="Heading2"/>
      </w:pPr>
      <w:r>
        <w:t xml:space="preserve">6. Conclusion</w:t>
      </w:r>
    </w:p>
    <w:p>
      <w:pPr>
        <w:pStyle w:val="FirstParagraph"/>
      </w:pPr>
      <w:r>
        <w:t xml:space="preserve">This</w:t>
      </w:r>
    </w:p>
    <w:p>
      <w:pPr>
        <w:pStyle w:val="BodyText"/>
      </w:pPr>
      <w:r>
        <w:t xml:space="preserve">Laboratory Report</w:t>
      </w:r>
      <w:r>
        <w:t xml:space="preserve">[1]</w:t>
      </w:r>
      <w:r>
        <w:rPr>
          <w:iCs/>
          <w:i/>
        </w:rPr>
        <w:t xml:space="preserve">(Qatar Doha)</w:t>
      </w:r>
    </w:p>
    <w:p>
      <w:pPr>
        <w:pStyle w:val="BodyText"/>
      </w:pPr>
      <w:r>
        <w:t xml:space="preserve">The analysis confirms that the reservoirs surrounding</w:t>
      </w:r>
      <w:r>
        <w:t xml:space="preserve"> </w:t>
      </w:r>
      <w:r>
        <w:rPr>
          <w:bCs/>
          <w:b/>
        </w:rPr>
        <w:t xml:space="preserve">Qatar Doha</w:t>
      </w:r>
      <w:r>
        <w:t xml:space="preserve">[1]</w:t>
      </w:r>
      <w:r>
        <w:t xml:space="preserve">. It is imperative that the</w:t>
      </w:r>
      <w:r>
        <w:t xml:space="preserve"> </w:t>
      </w:r>
      <w:r>
        <w:rPr>
          <w:bCs/>
          <w:b/>
        </w:rPr>
        <w:t xml:space="preserve">Petroleum Engineer</w:t>
      </w:r>
      <w:r>
        <w:t xml:space="preserve">[1]</w:t>
      </w:r>
      <w:r>
        <w:t xml:space="preserve">. By leveraging high-fidelity laboratory data and advanced simulation tools, operations in</w:t>
      </w:r>
      <w:r>
        <w:t xml:space="preserve"> </w:t>
      </w:r>
      <w:r>
        <w:rPr>
          <w:bCs/>
          <w:b/>
        </w:rPr>
        <w:t xml:space="preserve">Qatar Doha</w:t>
      </w:r>
      <w:r>
        <w:t xml:space="preserve">[1]</w:t>
      </w:r>
      <w:r>
        <w:t xml:space="preserve">.</w:t>
      </w:r>
    </w:p>
    <w:p>
      <w:pPr>
        <w:pStyle w:val="BodyText"/>
      </w:pPr>
      <w:r>
        <w:t xml:space="preserve">The future of hydrocarbon production in this region relies on the continuous adaptation of engineering methodologies. As</w:t>
      </w:r>
      <w:r>
        <w:t xml:space="preserve"> </w:t>
      </w:r>
      <w:r>
        <w:rPr>
          <w:bCs/>
          <w:b/>
        </w:rPr>
        <w:t xml:space="preserve">Qatar Doha</w:t>
      </w:r>
      <w:r>
        <w:t xml:space="preserve">[1]</w:t>
      </w:r>
      <w:r>
        <w:t xml:space="preserve">. The insights provided herein serve as a foundational document for upcoming strategic planning sessions involving key stakeholders in the energy sector.</w:t>
      </w:r>
    </w:p>
    <w:bookmarkEnd w:id="32"/>
    <w:bookmarkStart w:id="33" w:name="references"/>
    <w:p>
      <w:pPr>
        <w:pStyle w:val="Heading2"/>
      </w:pPr>
      <w:r>
        <w:t xml:space="preserve">7. References</w:t>
      </w:r>
    </w:p>
    <w:p>
      <w:pPr>
        <w:numPr>
          <w:ilvl w:val="0"/>
          <w:numId w:val="1001"/>
        </w:numPr>
        <w:pStyle w:val="Compact"/>
      </w:pPr>
      <w:r>
        <w:t xml:space="preserve">QatarEnergy Annual Technical Review 2023: Reservoir Management Strategies.</w:t>
      </w:r>
    </w:p>
    <w:p>
      <w:pPr>
        <w:numPr>
          <w:ilvl w:val="0"/>
          <w:numId w:val="1001"/>
        </w:numPr>
        <w:pStyle w:val="Compact"/>
      </w:pPr>
      <w:r>
        <w:t xml:space="preserve">Institute of Petroleum Engineering (IPE) Guidelines for HT/HP Conditions in the Middle East.</w:t>
      </w:r>
    </w:p>
    <w:p>
      <w:pPr>
        <w:numPr>
          <w:ilvl w:val="0"/>
          <w:numId w:val="1001"/>
        </w:numPr>
        <w:pStyle w:val="Compact"/>
      </w:pPr>
      <w:r>
        <w:t xml:space="preserve">National Research Council. "Enhanced Oil Recovery Technologies for Carbonate Reservoirs." Journal of Petroleum Science and Engineering, 2022.</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Lab Report: Reservoir Simulation and Production Optimization in Qatar Doha</dc:title>
  <dc:creator/>
  <dc:language>en</dc:language>
  <cp:keywords/>
  <dcterms:created xsi:type="dcterms:W3CDTF">2026-07-29T02:59:14Z</dcterms:created>
  <dcterms:modified xsi:type="dcterms:W3CDTF">2026-07-29T02:59:14Z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