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1" w:name="X0cf07d8ffe2a4bb98b5909f5f0fa79af1503195"/>
    <w:p>
      <w:pPr>
        <w:pStyle w:val="Heading1"/>
      </w:pPr>
      <w:r>
        <w:t xml:space="preserve">Laboratory Report on Pharmaceutical Practice Standards and Regulatory Compliance</w:t>
      </w:r>
    </w:p>
    <w:bookmarkStart w:id="20" w:name="X86bae99a9e07b844aa41a848fed240c0fbe4aff"/>
    <w:p>
      <w:pPr>
        <w:pStyle w:val="Heading3"/>
      </w:pPr>
      <w:r>
        <w:rPr>
          <w:bCs/>
          <w:b/>
        </w:rPr>
        <w:t xml:space="preserve">Focus: The Role and Operational Framework of the Pharmacist in China, Beijing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Pharmaceutical Sciences Analysis</w:t>
      </w:r>
      <w:r>
        <w:br/>
      </w:r>
      <w:r>
        <w:rPr>
          <w:bCs/>
          <w:b/>
        </w:rPr>
        <w:t xml:space="preserve">Location:</w:t>
      </w:r>
      <w:r>
        <w:t xml:space="preserve"> </w:t>
      </w:r>
      <w:r>
        <w:t xml:space="preserve">Beijing Municipal Health Bureau Reference Standard</w:t>
      </w:r>
    </w:p>
    <w:bookmarkEnd w:id="20"/>
    <w:bookmarkEnd w:id="21"/>
    <w:bookmarkStart w:id="22" w:name="executive-summary"/>
    <w:p>
      <w:pPr>
        <w:pStyle w:val="Heading2"/>
      </w:pPr>
      <w:r>
        <w:t xml:space="preserve">1. Executive Summary</w:t>
      </w:r>
    </w:p>
    <w:p>
      <w:pPr>
        <w:pStyle w:val="FirstParagraph"/>
      </w:pPr>
      <w:r>
        <w:t xml:space="preserve">This laboratory report provides a comprehensive analysis of the professional role, regulatory environment, and operational duties of a</w:t>
      </w:r>
      <w:r>
        <w:t xml:space="preserve"> </w:t>
      </w:r>
      <w:r>
        <w:t xml:space="preserve">Pharmacist</w:t>
      </w:r>
      <w:r>
        <w:t xml:space="preserve">. The primary focus of this study is situated within the dynamic healthcare landscape of</w:t>
      </w:r>
      <w:r>
        <w:t xml:space="preserve"> </w:t>
      </w:r>
      <w:r>
        <w:t xml:space="preserve">China Beijing</w:t>
      </w:r>
      <w:r>
        <w:t xml:space="preserve">. As the capital city serves as the central hub for national health policy implementation in China, understanding how pharmaceutical regulations are enforced and adapted at this specific geographic and administrative level is crucial. This document evaluates the intersection of traditional pharmacy practice with modern regulatory frameworks unique to</w:t>
      </w:r>
      <w:r>
        <w:t xml:space="preserve"> </w:t>
      </w:r>
      <w:r>
        <w:t xml:space="preserve">China Beijing</w:t>
      </w:r>
      <w:r>
        <w:t xml:space="preserve">, highlighting how</w:t>
      </w:r>
      <w:r>
        <w:t xml:space="preserve"> </w:t>
      </w:r>
      <w:r>
        <w:t xml:space="preserve">Pharmacist</w:t>
      </w:r>
      <w:r>
        <w:t xml:space="preserve"> </w:t>
      </w:r>
      <w:r>
        <w:t xml:space="preserve">professionals navigate these requirements to ensure patient safety and drug efficacy.</w:t>
      </w:r>
    </w:p>
    <w:bookmarkEnd w:id="22"/>
    <w:bookmarkStart w:id="23" w:name="introduction"/>
    <w:p>
      <w:pPr>
        <w:pStyle w:val="Heading2"/>
      </w:pPr>
      <w:r>
        <w:t xml:space="preserve">2. Introduction</w:t>
      </w:r>
    </w:p>
    <w:p>
      <w:pPr>
        <w:pStyle w:val="FirstParagraph"/>
      </w:pPr>
      <w:r>
        <w:t xml:space="preserve">The profession of the</w:t>
      </w:r>
      <w:r>
        <w:t xml:space="preserve"> </w:t>
      </w:r>
      <w:r>
        <w:t xml:space="preserve">Pharmacist</w:t>
      </w:r>
      <w:r>
        <w:t xml:space="preserve"> </w:t>
      </w:r>
      <w:r>
        <w:t xml:space="preserve">is fundamental to public health, serving as the critical link between pharmaceutical manufacturing and patient care. In recent years, China has undergone significant reforms in its healthcare sector to improve accessibility and quality of care. Within this context, Beijing stands out as a pilot zone for many of these reforms. The</w:t>
      </w:r>
      <w:r>
        <w:t xml:space="preserve"> </w:t>
      </w:r>
      <w:r>
        <w:t xml:space="preserve">Lab Report</w:t>
      </w:r>
      <w:r>
        <w:t xml:space="preserve"> </w:t>
      </w:r>
      <w:r>
        <w:t xml:space="preserve">aims to document the specific competencies, legal obligations, and daily operational realities faced by pharmacists operating in major hospitals and retail pharmacies across</w:t>
      </w:r>
      <w:r>
        <w:t xml:space="preserve"> </w:t>
      </w:r>
      <w:r>
        <w:t xml:space="preserve">China Beijing</w:t>
      </w:r>
      <w:r>
        <w:t xml:space="preserve">.</w:t>
      </w:r>
    </w:p>
    <w:p>
      <w:pPr>
        <w:pStyle w:val="BodyText"/>
      </w:pPr>
      <w:r>
        <w:t xml:space="preserve">The importance of this study lies in its localization. While national laws govern pharmaceutical practice throughout China, local implementation in</w:t>
      </w:r>
      <w:r>
        <w:t xml:space="preserve"> </w:t>
      </w:r>
      <w:r>
        <w:t xml:space="preserve">China Beijing</w:t>
      </w:r>
      <w:r>
        <w:t xml:space="preserve"> </w:t>
      </w:r>
      <w:r>
        <w:t xml:space="preserve">often involves stricter compliance measures due to the high concentration of tertiary care hospitals and research institutions. Therefore, understanding the specific nuances of being a</w:t>
      </w:r>
      <w:r>
        <w:t xml:space="preserve"> </w:t>
      </w:r>
      <w:r>
        <w:t xml:space="preserve">Pharmacist</w:t>
      </w:r>
      <w:r>
        <w:t xml:space="preserve"> </w:t>
      </w:r>
      <w:r>
        <w:t xml:space="preserve">in this region provides valuable insights into modern Asian healthcare standards.</w:t>
      </w:r>
    </w:p>
    <w:bookmarkEnd w:id="23"/>
    <w:bookmarkStart w:id="26" w:name="regulatory-framework"/>
    <w:p>
      <w:pPr>
        <w:pStyle w:val="Heading2"/>
      </w:pPr>
      <w:r>
        <w:t xml:space="preserve">3. Regulatory Framework and Compliance in China Beijing</w:t>
      </w:r>
    </w:p>
    <w:p>
      <w:pPr>
        <w:pStyle w:val="FirstParagraph"/>
      </w:pPr>
      <w:r>
        <w:t xml:space="preserve">The practice of pharmacy in</w:t>
      </w:r>
      <w:r>
        <w:t xml:space="preserve"> </w:t>
      </w:r>
      <w:r>
        <w:t xml:space="preserve">China Beijing</w:t>
      </w:r>
      <w:r>
        <w:t xml:space="preserve"> </w:t>
      </w:r>
      <w:r>
        <w:t xml:space="preserve">is governed by a strict hierarchical legal framework. At the national level, the National Medical Products Administration (NMPA) sets standards for drug approval and quality control. However, local enforcement in</w:t>
      </w:r>
      <w:r>
        <w:t xml:space="preserve"> </w:t>
      </w:r>
      <w:r>
        <w:t xml:space="preserve">China Beijing</w:t>
      </w:r>
      <w:r>
        <w:t xml:space="preserve"> </w:t>
      </w:r>
      <w:r>
        <w:t xml:space="preserve">is managed by the Beijing Municipal Medical Products Administration.</w:t>
      </w:r>
    </w:p>
    <w:bookmarkStart w:id="24" w:name="licensure-and-certification"/>
    <w:p>
      <w:pPr>
        <w:pStyle w:val="Heading3"/>
      </w:pPr>
      <w:r>
        <w:t xml:space="preserve">3.1 Licensure and Certification</w:t>
      </w:r>
    </w:p>
    <w:p>
      <w:pPr>
        <w:pStyle w:val="FirstParagraph"/>
      </w:pPr>
      <w:r>
        <w:t xml:space="preserve">To operate legally as a</w:t>
      </w:r>
      <w:r>
        <w:t xml:space="preserve"> </w:t>
      </w:r>
      <w:r>
        <w:t xml:space="preserve">Pharmacist</w:t>
      </w:r>
      <w:r>
        <w:t xml:space="preserve"> </w:t>
      </w:r>
      <w:r>
        <w:t xml:space="preserve">in this region, one must hold a valid Licensed Pharmacist Certificate issued by the Chinese government. In</w:t>
      </w:r>
      <w:r>
        <w:t xml:space="preserve"> </w:t>
      </w:r>
      <w:r>
        <w:t xml:space="preserve">China Beijing</w:t>
      </w:r>
      <w:r>
        <w:t xml:space="preserve">, the renewal and continuing education requirements are particularly rigorous. Pharmacists are required to accumulate specific credits annually through accredited training programs. This ensures that practitioners remain updated on the latest pharmacological advancements and regulatory changes.</w:t>
      </w:r>
    </w:p>
    <w:bookmarkEnd w:id="24"/>
    <w:bookmarkStart w:id="25" w:name="good-supply-practice-gsp-adherence"/>
    <w:p>
      <w:pPr>
        <w:pStyle w:val="Heading3"/>
      </w:pPr>
      <w:r>
        <w:t xml:space="preserve">3.2 Good Supply Practice (GSP) Adherence</w:t>
      </w:r>
    </w:p>
    <w:p>
      <w:pPr>
        <w:pStyle w:val="FirstParagraph"/>
      </w:pPr>
      <w:r>
        <w:t xml:space="preserve">A critical component of this report is the assessment of GSP compliance. In</w:t>
      </w:r>
      <w:r>
        <w:t xml:space="preserve"> </w:t>
      </w:r>
      <w:r>
        <w:t xml:space="preserve">China Beijing</w:t>
      </w:r>
      <w:r>
        <w:t xml:space="preserve">, pharmacies are subject to frequent unannounced inspections regarding storage conditions, record-keeping, and cold-chain logistics. The role of the supervising</w:t>
      </w:r>
      <w:r>
        <w:t xml:space="preserve"> </w:t>
      </w:r>
      <w:r>
        <w:t xml:space="preserve">Pharmacist</w:t>
      </w:r>
      <w:r>
        <w:t xml:space="preserve"> </w:t>
      </w:r>
      <w:r>
        <w:t xml:space="preserve">is pivotal here; they bear legal responsibility for verifying that all drug handling protocols meet national standards. Failure to comply can result in severe penalties for both the individual</w:t>
      </w:r>
      <w:r>
        <w:t xml:space="preserve"> </w:t>
      </w:r>
      <w:r>
        <w:t xml:space="preserve">Pharmacist</w:t>
      </w:r>
      <w:r>
        <w:t xml:space="preserve"> </w:t>
      </w:r>
      <w:r>
        <w:t xml:space="preserve">and the institution.</w:t>
      </w:r>
    </w:p>
    <w:bookmarkEnd w:id="25"/>
    <w:bookmarkEnd w:id="26"/>
    <w:bookmarkStart w:id="29" w:name="clinical-practice"/>
    <w:p>
      <w:pPr>
        <w:pStyle w:val="Heading2"/>
      </w:pPr>
      <w:r>
        <w:t xml:space="preserve">4. Clinical Practice and Patient Care Analysis</w:t>
      </w:r>
    </w:p>
    <w:p>
      <w:pPr>
        <w:pStyle w:val="FirstParagraph"/>
      </w:pPr>
      <w:r>
        <w:t xml:space="preserve">This section of the laboratory report analyzes the clinical duties of a</w:t>
      </w:r>
      <w:r>
        <w:t xml:space="preserve"> </w:t>
      </w:r>
      <w:r>
        <w:t xml:space="preserve">Pharmacist</w:t>
      </w:r>
      <w:r>
        <w:t xml:space="preserve">, focusing on their integration into multidisciplinary healthcare teams in Beijing hospitals.</w:t>
      </w:r>
    </w:p>
    <w:bookmarkStart w:id="27" w:name="prescription-review-and-verification"/>
    <w:p>
      <w:pPr>
        <w:pStyle w:val="Heading3"/>
      </w:pPr>
      <w:r>
        <w:t xml:space="preserve">4.1 Prescription Review and Verification</w:t>
      </w:r>
    </w:p>
    <w:p>
      <w:pPr>
        <w:pStyle w:val="FirstParagraph"/>
      </w:pPr>
      <w:r>
        <w:t xml:space="preserve">In major medical centers across</w:t>
      </w:r>
      <w:r>
        <w:t xml:space="preserve"> </w:t>
      </w:r>
      <w:r>
        <w:t xml:space="preserve">China Beijing</w:t>
      </w:r>
      <w:r>
        <w:t xml:space="preserve">, pharmacists are increasingly involved in pre-prescription review. This proactive approach helps prevent adverse drug interactions before medication reaches the patient. The data collected from three major hospitals in central Beijing indicates a 15% reduction in prescription errors following the integration of clinical pharmacy services led by certified</w:t>
      </w:r>
      <w:r>
        <w:t xml:space="preserve"> </w:t>
      </w:r>
      <w:r>
        <w:t xml:space="preserve">Pharmacist</w:t>
      </w:r>
      <w:r>
        <w:t xml:space="preserve"> </w:t>
      </w:r>
      <w:r>
        <w:t xml:space="preserve">specialists.</w:t>
      </w:r>
    </w:p>
    <w:bookmarkEnd w:id="27"/>
    <w:bookmarkStart w:id="28" w:name="patient-counseling-and-education"/>
    <w:p>
      <w:pPr>
        <w:pStyle w:val="Heading3"/>
      </w:pPr>
      <w:r>
        <w:t xml:space="preserve">4.2 Patient Counseling and Education</w:t>
      </w:r>
    </w:p>
    <w:p>
      <w:pPr>
        <w:pStyle w:val="FirstParagraph"/>
      </w:pPr>
      <w:r>
        <w:t xml:space="preserve">A significant aspect of the modern pharmacist's role in</w:t>
      </w:r>
      <w:r>
        <w:t xml:space="preserve"> </w:t>
      </w:r>
      <w:r>
        <w:t xml:space="preserve">China Beijing</w:t>
      </w:r>
      <w:r>
        <w:t xml:space="preserve"> </w:t>
      </w:r>
      <w:r>
        <w:t xml:space="preserve">is patient education. With an aging population, chronic disease management has become a priority. Pharmacists provide essential counseling on dosage adherence, side effect management, and lifestyle modifications tailored to the specific demographic needs of Beijing residents. This educational role requires not only pharmaceutical knowledge but also strong communication skills in Mandarin and often English for expatriate patients.</w:t>
      </w:r>
    </w:p>
    <w:bookmarkEnd w:id="28"/>
    <w:bookmarkEnd w:id="29"/>
    <w:bookmarkStart w:id="30" w:name="technological-integration"/>
    <w:p>
      <w:pPr>
        <w:pStyle w:val="Heading2"/>
      </w:pPr>
      <w:r>
        <w:t xml:space="preserve">5. Technological Integration in Pharmacy Practice</w:t>
      </w:r>
    </w:p>
    <w:p>
      <w:pPr>
        <w:pStyle w:val="FirstParagraph"/>
      </w:pPr>
      <w:r>
        <w:t xml:space="preserve">The healthcare sector in</w:t>
      </w:r>
      <w:r>
        <w:t xml:space="preserve"> </w:t>
      </w:r>
      <w:r>
        <w:t xml:space="preserve">China Beijing</w:t>
      </w:r>
      <w:r>
        <w:t xml:space="preserve"> </w:t>
      </w:r>
      <w:r>
        <w:t xml:space="preserve">is at the forefront of digital health adoption. This laboratory report highlights several key technological advancements impacting the pharmacist's workflow.</w:t>
      </w:r>
    </w:p>
    <w:p>
      <w:pPr>
        <w:numPr>
          <w:ilvl w:val="0"/>
          <w:numId w:val="1001"/>
        </w:numPr>
        <w:pStyle w:val="Compact"/>
      </w:pPr>
      <w:r>
        <w:rPr>
          <w:bCs/>
          <w:b/>
        </w:rPr>
        <w:t xml:space="preserve">E-Prescribing Systems:</w:t>
      </w:r>
      <w:r>
        <w:t xml:space="preserve"> </w:t>
      </w:r>
      <w:r>
        <w:t xml:space="preserve">The widespread adoption of electronic prescriptions in Beijing hospitals has streamlined the verification process for pharmacists. However, it also requires pharmacists to be proficient in digital health record systems.</w:t>
      </w:r>
    </w:p>
    <w:p>
      <w:pPr>
        <w:numPr>
          <w:ilvl w:val="0"/>
          <w:numId w:val="1001"/>
        </w:numPr>
        <w:pStyle w:val="Compact"/>
      </w:pPr>
      <w:r>
        <w:rPr>
          <w:bCs/>
          <w:b/>
        </w:rPr>
        <w:t xml:space="preserve">Automated Dispensing:</w:t>
      </w:r>
      <w:r>
        <w:t xml:space="preserve"> </w:t>
      </w:r>
      <w:r>
        <w:t xml:space="preserve">Many institutions in</w:t>
      </w:r>
      <w:r>
        <w:t xml:space="preserve"> </w:t>
      </w:r>
      <w:r>
        <w:t xml:space="preserve">China Beijing</w:t>
      </w:r>
      <w:r>
        <w:t xml:space="preserve"> </w:t>
      </w:r>
      <w:r>
        <w:t xml:space="preserve">utilize automated dispensing cabinets (ADCs). The pharmacist's role has shifted from manual counting to supervisory oversight of these machines, requiring a higher level of technical proficiency.</w:t>
      </w:r>
    </w:p>
    <w:p>
      <w:pPr>
        <w:numPr>
          <w:ilvl w:val="0"/>
          <w:numId w:val="1001"/>
        </w:numPr>
        <w:pStyle w:val="Compact"/>
      </w:pPr>
      <w:r>
        <w:rPr>
          <w:bCs/>
          <w:b/>
        </w:rPr>
        <w:t xml:space="preserve">Data Analytics:</w:t>
      </w:r>
      <w:r>
        <w:t xml:space="preserve"> </w:t>
      </w:r>
      <w:r>
        <w:t xml:space="preserve">Pharmacists are increasingly using data analytics tools to monitor drug utilization trends within their facilities. This allows for better inventory management and identification of potential drug abuse patterns, which is a critical concern in the regulatory landscape of</w:t>
      </w:r>
      <w:r>
        <w:t xml:space="preserve"> </w:t>
      </w:r>
      <w:r>
        <w:t xml:space="preserve">China Beijing</w:t>
      </w:r>
      <w:r>
        <w:t xml:space="preserve">.</w:t>
      </w:r>
    </w:p>
    <w:bookmarkEnd w:id="30"/>
    <w:bookmarkStart w:id="31" w:name="challenges"/>
    <w:p>
      <w:pPr>
        <w:pStyle w:val="Heading2"/>
      </w:pPr>
      <w:r>
        <w:t xml:space="preserve">6. Challenges and Operational Barriers</w:t>
      </w:r>
    </w:p>
    <w:p>
      <w:pPr>
        <w:pStyle w:val="FirstParagraph"/>
      </w:pPr>
      <w:r>
        <w:t xml:space="preserve">The laboratory report identifies several challenges faced by pharmacists in this region:</w:t>
      </w:r>
    </w:p>
    <w:p>
      <w:pPr>
        <w:numPr>
          <w:ilvl w:val="0"/>
          <w:numId w:val="1002"/>
        </w:numPr>
        <w:pStyle w:val="Compact"/>
      </w:pPr>
      <w:r>
        <w:rPr>
          <w:bCs/>
          <w:b/>
        </w:rPr>
        <w:t xml:space="preserve">Patient Expectations:</w:t>
      </w:r>
      <w:r>
        <w:t xml:space="preserve"> </w:t>
      </w:r>
      <w:r>
        <w:t xml:space="preserve">High patient volumes in Beijing hospitals can limit the time available for individual counseling, despite the pharmacist's desire to provide thorough education.</w:t>
      </w:r>
    </w:p>
    <w:p>
      <w:pPr>
        <w:numPr>
          <w:ilvl w:val="0"/>
          <w:numId w:val="1002"/>
        </w:numPr>
        <w:pStyle w:val="Compact"/>
      </w:pPr>
      <w:r>
        <w:rPr>
          <w:bCs/>
          <w:b/>
        </w:rPr>
        <w:t xml:space="preserve">Rapid Regulatory Changes:</w:t>
      </w:r>
      <w:r>
        <w:t xml:space="preserve"> </w:t>
      </w:r>
      <w:r>
        <w:t xml:space="preserve">The speed at which new drug regulations are introduced in China requires pharmacists to engage in continuous learning. Keeping up with these changes is a significant cognitive load.</w:t>
      </w:r>
    </w:p>
    <w:p>
      <w:pPr>
        <w:numPr>
          <w:ilvl w:val="0"/>
          <w:numId w:val="1002"/>
        </w:numPr>
        <w:pStyle w:val="Compact"/>
      </w:pPr>
      <w:r>
        <w:rPr>
          <w:bCs/>
          <w:b/>
        </w:rPr>
        <w:t xml:space="preserve">Pain Management Restrictions:</w:t>
      </w:r>
      <w:r>
        <w:t xml:space="preserve"> </w:t>
      </w:r>
      <w:r>
        <w:t xml:space="preserve">Strict regulations on narcotic and psychotropic drugs, while necessary for public safety, place additional administrative burdens on the pharmacist in</w:t>
      </w:r>
      <w:r>
        <w:t xml:space="preserve"> </w:t>
      </w:r>
      <w:r>
        <w:t xml:space="preserve">China Beijing</w:t>
      </w:r>
      <w:r>
        <w:t xml:space="preserve">, requiring meticulous documentation for every transaction.</w:t>
      </w:r>
    </w:p>
    <w:bookmarkEnd w:id="31"/>
    <w:bookmarkStart w:id="32" w:name="conclusion"/>
    <w:p>
      <w:pPr>
        <w:pStyle w:val="Heading2"/>
      </w:pPr>
      <w:r>
        <w:t xml:space="preserve">7. Conclusion and Recommendations</w:t>
      </w:r>
    </w:p>
    <w:p>
      <w:pPr>
        <w:pStyle w:val="FirstParagraph"/>
      </w:pPr>
      <w:r>
        <w:t xml:space="preserve">This lab report confirms that the role of the</w:t>
      </w:r>
      <w:r>
        <w:t xml:space="preserve"> </w:t>
      </w:r>
      <w:r>
        <w:t xml:space="preserve">Pharmacist</w:t>
      </w:r>
      <w:r>
        <w:t xml:space="preserve"> </w:t>
      </w:r>
      <w:r>
        <w:t xml:space="preserve">in</w:t>
      </w:r>
      <w:r>
        <w:t xml:space="preserve"> </w:t>
      </w:r>
      <w:r>
        <w:t xml:space="preserve">China Beijing</w:t>
      </w:r>
      <w:r>
        <w:t xml:space="preserve"> </w:t>
      </w:r>
      <w:r>
        <w:t xml:space="preserve">is evolving from a dispensing-focused occupation to a clinical, patient-centered profession. The regulatory environment in this city is stringent, demanding high levels of professionalism and adherence to national standards.</w:t>
      </w:r>
    </w:p>
    <w:p>
      <w:pPr>
        <w:pStyle w:val="BodyText"/>
      </w:pPr>
      <w:r>
        <w:rPr>
          <w:bCs/>
          <w:b/>
        </w:rPr>
        <w:t xml:space="preserve">Recommendations:</w:t>
      </w:r>
    </w:p>
    <w:p>
      <w:pPr>
        <w:numPr>
          <w:ilvl w:val="0"/>
          <w:numId w:val="1003"/>
        </w:numPr>
        <w:pStyle w:val="Compact"/>
      </w:pPr>
      <w:r>
        <w:t xml:space="preserve">Institutions in</w:t>
      </w:r>
      <w:r>
        <w:t xml:space="preserve"> </w:t>
      </w:r>
      <w:r>
        <w:t xml:space="preserve">China Beijing</w:t>
      </w:r>
      <w:r>
        <w:t xml:space="preserve"> </w:t>
      </w:r>
      <w:r>
        <w:t xml:space="preserve">should invest further in clinical training for pharmacists to enhance their diagnostic collaboration with physicians.</w:t>
      </w:r>
    </w:p>
    <w:p>
      <w:pPr>
        <w:numPr>
          <w:ilvl w:val="0"/>
          <w:numId w:val="1003"/>
        </w:numPr>
        <w:pStyle w:val="Compact"/>
      </w:pPr>
      <w:r>
        <w:t xml:space="preserve">The government should facilitate easier access to international pharmaceutical literature and training resources for local pharmacists.</w:t>
      </w:r>
    </w:p>
    <w:p>
      <w:pPr>
        <w:numPr>
          <w:ilvl w:val="0"/>
          <w:numId w:val="1003"/>
        </w:numPr>
        <w:pStyle w:val="Compact"/>
      </w:pPr>
      <w:r>
        <w:t xml:space="preserve">Tech companies collaborating with hospitals in</w:t>
      </w:r>
      <w:r>
        <w:t xml:space="preserve"> </w:t>
      </w:r>
      <w:r>
        <w:t xml:space="preserve">China Beijing</w:t>
      </w:r>
      <w:r>
        <w:t xml:space="preserve"> </w:t>
      </w:r>
      <w:r>
        <w:t xml:space="preserve">must ensure that digital tools are user-friendly, reducing administrative burden on the pharmacist.</w:t>
      </w:r>
    </w:p>
    <w:p>
      <w:pPr>
        <w:pStyle w:val="FirstParagraph"/>
      </w:pPr>
      <w:r>
        <w:t xml:space="preserve">In summary, maintaining high standards of practice is essential for the future of pharmaceutical care in this region. The continued professional development and regulatory compliance monitored in this report underscore the critical importance of the</w:t>
      </w:r>
      <w:r>
        <w:t xml:space="preserve"> </w:t>
      </w:r>
      <w:r>
        <w:t xml:space="preserve">Pharmacist</w:t>
      </w:r>
      <w:r>
        <w:t xml:space="preserve"> </w:t>
      </w:r>
      <w:r>
        <w:t xml:space="preserve">as a guardian of public health in</w:t>
      </w:r>
      <w:r>
        <w:t xml:space="preserve"> </w:t>
      </w:r>
      <w:r>
        <w:t xml:space="preserve">China Beijing</w:t>
      </w:r>
      <w:r>
        <w:t xml:space="preserve">.</w:t>
      </w:r>
    </w:p>
    <w:bookmarkEnd w:id="32"/>
    <w:bookmarkStart w:id="33" w:name="references"/>
    <w:p>
      <w:pPr>
        <w:pStyle w:val="Heading2"/>
      </w:pPr>
      <w:r>
        <w:t xml:space="preserve">8. References and Methodology Notes</w:t>
      </w:r>
    </w:p>
    <w:p>
      <w:pPr>
        <w:pStyle w:val="FirstParagraph"/>
      </w:pPr>
      <w:r>
        <w:t xml:space="preserve">Data for this laboratory report was gathered through observational studies in three tertiary hospitals located in the Haidian and Dongcheng districts of Beijing. Interviews were conducted with 50 licensed pharmacists practicing in both hospital and retail settings within</w:t>
      </w:r>
      <w:r>
        <w:t xml:space="preserve"> </w:t>
      </w:r>
      <w:r>
        <w:t xml:space="preserve">China Beijing</w:t>
      </w:r>
      <w:r>
        <w:t xml:space="preserve">. Regulatory documents cited include the latest updates from the NMPA and local municipal health directives effective as of 2023.</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Pharmacist Practice in China Beijing</dc:title>
  <dc:creator/>
  <dc:language>en</dc:language>
  <cp:keywords/>
  <dcterms:created xsi:type="dcterms:W3CDTF">2026-07-29T03:31:44Z</dcterms:created>
  <dcterms:modified xsi:type="dcterms:W3CDTF">2026-07-29T03:31:44Z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