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0" w:name="Xde20d13b372c3556799f243fbfb9ba40543ad2e"/>
    <w:p>
      <w:pPr>
        <w:pStyle w:val="Heading1"/>
      </w:pPr>
      <w:r>
        <w:t xml:space="preserve">Laboratory Report on Pharmacist Professional Standards and Operational Protocols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Pharmaceutical Practice Requirements for the Role of Pharmacist in Germany, Frankfurt</w:t>
      </w:r>
      <w:r>
        <w:br/>
      </w:r>
      <w:r>
        <w:rPr>
          <w:bCs/>
          <w:b/>
        </w:rPr>
        <w:t xml:space="preserve">Status:</w:t>
      </w:r>
      <w:r>
        <w:t xml:space="preserve"> </w:t>
      </w:r>
      <w:r>
        <w:t xml:space="preserve">Final Review / Compliance Documentation</w:t>
      </w:r>
    </w:p>
    <w:bookmarkEnd w:id="20"/>
    <w:bookmarkStart w:id="21" w:name="executive-summary"/>
    <w:p>
      <w:pPr>
        <w:pStyle w:val="Heading2"/>
      </w:pPr>
      <w:r>
        <w:t xml:space="preserve">1. Executive Summary</w:t>
      </w:r>
    </w:p>
    <w:p>
      <w:pPr>
        <w:pStyle w:val="FirstParagraph"/>
      </w:pPr>
      <w:r>
        <w:t xml:space="preserve">This comprehensive laboratory report serves as a detailed examination of the professional requirements, regulatory frameworks, and operational standards applicable to the role of a Pharmacist within the specific geographic and legal context of Germany Frankfurt. The primary objective is to delineate the rigorous educational pathways, licensing procedures, and ethical obligations mandated by German law for practitioners operating in this major economic hub. As Germany Frankfurt represents a critical center for healthcare logistics and international trade, the precision required from every pharmacist in this region is elevated beyond standard national requirements due to the volume of patient interactions and the complexity of cross-border pharmaceutical supply chains.</w:t>
      </w:r>
    </w:p>
    <w:bookmarkEnd w:id="21"/>
    <w:bookmarkStart w:id="22" w:name="X2a1fb8c9d3058c64c09d4c992680f4869543d61"/>
    <w:p>
      <w:pPr>
        <w:pStyle w:val="Heading2"/>
      </w:pPr>
      <w:r>
        <w:t xml:space="preserve">2. Regulatory Framework: The Legal Foundation in Germany</w:t>
      </w:r>
    </w:p>
    <w:p>
      <w:pPr>
        <w:pStyle w:val="FirstParagraph"/>
      </w:pPr>
      <w:r>
        <w:t xml:space="preserve">To practice as a qualified Pharmacist in Germany Frankfurt, one must adhere strictly to the German Medicines Act (Arzneimittelgesetz - AMG) and the Pharmacy Operation Ordinance (Apothekenbetriebsordnung - ApBetrO). These federal laws are enforced locally with specific administrative oversight by the City of Frankfurt am Main authorities. The report highlights that unlike some jurisdictions where pharmacists may have limited dispensing roles, in Germany Frankfurt, the pharmacist holds ultimate legal responsibility for every medication dispensed.</w:t>
      </w:r>
    </w:p>
    <w:p>
      <w:pPr>
        <w:pStyle w:val="BodyText"/>
      </w:pPr>
      <w:r>
        <w:t xml:space="preserve">The "Zulassung" (licensing) process is not merely administrative but involves a rigorous assessment of professional competence. For a Pharmacist to operate within the Frankfurt jurisdiction, they must possess an "Approbation," which is the permanent license to practice pharmacy in Germany. This document confirms that the candidate has met all academic and practical training standards set by the Hesse State Office for Health Protection and Technical Safety ( Landesamt für Gesundheit und Arbeitsschutz). Without this specific credential, no individual may legally hold themselves out as a Pharmacist or operate an open pharmacy in Germany Frankfurt.</w:t>
      </w:r>
    </w:p>
    <w:bookmarkEnd w:id="22"/>
    <w:bookmarkStart w:id="25" w:name="educational-and-academic-requirements"/>
    <w:p>
      <w:pPr>
        <w:pStyle w:val="Heading2"/>
      </w:pPr>
      <w:r>
        <w:t xml:space="preserve">3. Educational and Academic Requirements</w:t>
      </w:r>
    </w:p>
    <w:p>
      <w:pPr>
        <w:pStyle w:val="FirstParagraph"/>
      </w:pPr>
      <w:r>
        <w:t xml:space="preserve">The pathway to becoming a recognized Pharmacist is arduous and strictly regulated. The laboratory analysis of current training modules reveals two distinct phases: the university study phase and the practical preparatory service (Praktisches Jahr).</w:t>
      </w:r>
    </w:p>
    <w:bookmarkStart w:id="23" w:name="university-education"/>
    <w:p>
      <w:pPr>
        <w:pStyle w:val="Heading3"/>
      </w:pPr>
      <w:r>
        <w:t xml:space="preserve">3.1 University Education</w:t>
      </w:r>
    </w:p>
    <w:p>
      <w:pPr>
        <w:pStyle w:val="FirstParagraph"/>
      </w:pPr>
      <w:r>
        <w:t xml:space="preserve">Candidates must complete a five-year state-examined degree in Pharmacy at an accredited university. The curriculum is intensive, covering pharmaceutical chemistry, pharmacology, pharmacy practice, and clinical therapeutics. In the context of Germany Frankfurt, institutions such as Goethe University provide critical exposure to research-driven pharmaceutical sciences. However, the academic knowledge alone is insufficient for licensure.</w:t>
      </w:r>
    </w:p>
    <w:bookmarkEnd w:id="23"/>
    <w:bookmarkStart w:id="24" w:name="the-practical-year-pj"/>
    <w:p>
      <w:pPr>
        <w:pStyle w:val="Heading3"/>
      </w:pPr>
      <w:r>
        <w:t xml:space="preserve">3.2 The Practical Year (PJ)</w:t>
      </w:r>
    </w:p>
    <w:p>
      <w:pPr>
        <w:pStyle w:val="FirstParagraph"/>
      </w:pPr>
      <w:r>
        <w:t xml:space="preserve">The second phase involves a twelve-month practical year in various settings: hospital pharmacies, industry laboratories, and retail pharmacies. This rotation is vital for developing the soft skills required to interact with patients in a high-traffic urban environment like Frankfurt. During this period, the trainee Pharmacist learns to navigate the complexities of statutory health insurance billing systems and emergency medication protocols.</w:t>
      </w:r>
    </w:p>
    <w:bookmarkEnd w:id="24"/>
    <w:bookmarkEnd w:id="25"/>
    <w:bookmarkStart w:id="28" w:name="Xea6509468218b39535ace986ea3ca13bf743d68"/>
    <w:p>
      <w:pPr>
        <w:pStyle w:val="Heading2"/>
      </w:pPr>
      <w:r>
        <w:t xml:space="preserve">4. Operational Standards in Germany Frankfurt</w:t>
      </w:r>
    </w:p>
    <w:p>
      <w:pPr>
        <w:pStyle w:val="FirstParagraph"/>
      </w:pPr>
      <w:r>
        <w:t xml:space="preserve">The physical and operational environment of pharmacies in Germany Frankfurt presents unique challenges that influence daily practice. The city is a major banking hub with a dense population, leading to high patient volumes during peak hours.</w:t>
      </w:r>
    </w:p>
    <w:bookmarkStart w:id="26" w:name="X682de81bed6516b2be858d046a615e8533d3f25"/>
    <w:p>
      <w:pPr>
        <w:pStyle w:val="Heading3"/>
      </w:pPr>
      <w:r>
        <w:t xml:space="preserve">4.1 Quality Assurance and Sterile Compounding</w:t>
      </w:r>
    </w:p>
    <w:p>
      <w:pPr>
        <w:pStyle w:val="FirstParagraph"/>
      </w:pPr>
      <w:r>
        <w:t xml:space="preserve">In Germany Frankfurt, particularly in hospitals located near the Central Medical Center (Zentralklinikum), sterile compounding is a frequent requirement. The laboratory report notes that pharmacists must adhere to European Pharmacopoeia standards strictly. Every preparation involving cytostatics or total parenteral nutrition requires aseptic technique verification and environmental monitoring. Failure to maintain these standards can result in severe legal consequences and the revocation of the pharmacy license.</w:t>
      </w:r>
    </w:p>
    <w:bookmarkEnd w:id="26"/>
    <w:bookmarkStart w:id="27" w:name="patient-counseling-arzneimittelberatung"/>
    <w:p>
      <w:pPr>
        <w:pStyle w:val="Heading3"/>
      </w:pPr>
      <w:r>
        <w:t xml:space="preserve">4.2 Patient Counseling (Arzneimittelberatung)</w:t>
      </w:r>
    </w:p>
    <w:p>
      <w:pPr>
        <w:pStyle w:val="FirstParagraph"/>
      </w:pPr>
      <w:r>
        <w:t xml:space="preserve">A core duty of any Pharmacist is patient counseling. In Germany Frankfurt, where a significant portion of the population consists of international residents and business travelers, language proficiency is not just a convenience but a professional necessity. While German fluency is mandatory for legal documentation, English proficiency is often required to ensure safe medication use among expatriates. The pharmacist must verify that the patient understands dosage instructions, potential side effects, and storage requirements.</w:t>
      </w:r>
    </w:p>
    <w:bookmarkEnd w:id="27"/>
    <w:bookmarkEnd w:id="28"/>
    <w:bookmarkStart w:id="29" w:name="digitalization-and-technical-integration"/>
    <w:p>
      <w:pPr>
        <w:pStyle w:val="Heading2"/>
      </w:pPr>
      <w:r>
        <w:t xml:space="preserve">5. Digitalization and Technical Integration</w:t>
      </w:r>
    </w:p>
    <w:p>
      <w:pPr>
        <w:pStyle w:val="FirstParagraph"/>
      </w:pPr>
      <w:r>
        <w:t xml:space="preserve">The pharmaceutical landscape in Germany Frankfurt is rapidly modernizing. Pharmacists are increasingly expected to utilize digital health records (ePA - Elektronische Patientenakte). The ability to interpret digital prescriptions and manage inventory through advanced software systems is now a baseline competency for the role. Furthermore, the integration of automated dispensing machines requires pharmacists to possess technical troubleshooting skills alongside their clinical knowledge.</w:t>
      </w:r>
    </w:p>
    <w:bookmarkEnd w:id="29"/>
    <w:bookmarkStart w:id="30" w:name="Xcec0cdfbf541da75d39637666249479350353d9"/>
    <w:p>
      <w:pPr>
        <w:pStyle w:val="Heading2"/>
      </w:pPr>
      <w:r>
        <w:t xml:space="preserve">6. Ethical Considerations and Professional Conduct</w:t>
      </w:r>
    </w:p>
    <w:p>
      <w:pPr>
        <w:pStyle w:val="FirstParagraph"/>
      </w:pPr>
      <w:r>
        <w:t xml:space="preserve">The code of conduct for a Pharmacist in Germany Frankfurt is governed by professional chambers such as the Hessian Chamber of Pharmacists (Apothekerkammer Hessen). Key ethical pillars include:</w:t>
      </w:r>
    </w:p>
    <w:p>
      <w:pPr>
        <w:numPr>
          <w:ilvl w:val="0"/>
          <w:numId w:val="1001"/>
        </w:numPr>
        <w:pStyle w:val="Compact"/>
      </w:pPr>
      <w:r>
        <w:rPr>
          <w:bCs/>
          <w:b/>
        </w:rPr>
        <w:t xml:space="preserve">Patient Confidentiality:</w:t>
      </w:r>
      <w:r>
        <w:t xml:space="preserve"> </w:t>
      </w:r>
      <w:r>
        <w:t xml:space="preserve">Strict adherence to GDPR (DSGVO) regarding patient data.</w:t>
      </w:r>
    </w:p>
    <w:p>
      <w:pPr>
        <w:numPr>
          <w:ilvl w:val="0"/>
          <w:numId w:val="1001"/>
        </w:numPr>
        <w:pStyle w:val="Compact"/>
      </w:pPr>
      <w:r>
        <w:rPr>
          <w:bCs/>
          <w:b/>
        </w:rPr>
        <w:t xml:space="preserve">Fair Competition:</w:t>
      </w:r>
    </w:p>
    <w:p>
      <w:pPr>
        <w:numPr>
          <w:ilvl w:val="0"/>
          <w:numId w:val="1001"/>
        </w:numPr>
        <w:pStyle w:val="Compact"/>
      </w:pPr>
      <w:r>
        <w:rPr>
          <w:bCs/>
          <w:b/>
        </w:rPr>
        <w:t xml:space="preserve">Safety First:</w:t>
      </w:r>
      <w:r>
        <w:t xml:space="preserve">: Prioritizing patient safety over commercial convenience, particularly regarding the dispensing of antibiotics and controlled substances.</w:t>
      </w:r>
    </w:p>
    <w:bookmarkEnd w:id="30"/>
    <w:bookmarkStart w:id="31" w:name="challenges-and-future-outlook"/>
    <w:p>
      <w:pPr>
        <w:pStyle w:val="Heading2"/>
      </w:pPr>
      <w:r>
        <w:t xml:space="preserve">7. Challenges and Future Outlook</w:t>
      </w:r>
    </w:p>
    <w:p>
      <w:pPr>
        <w:pStyle w:val="FirstParagraph"/>
      </w:pPr>
      <w:r>
        <w:t xml:space="preserve">The role of the Pharmacist in Germany Frankfurt is evolving from a dispenser to a healthcare provider. With an aging population in Hesse, there is an increased demand for chronic disease management services, such as blood pressure monitoring and diabetes counseling. Pharmacists are increasingly being integrated into primary care teams. Additionally, the shortage of skilled pharmaceutical workers across Germany poses a challenge for pharmacies in Frankfurt, requiring continuous professional development (CPD) to retain high standards of care.</w:t>
      </w:r>
    </w:p>
    <w:bookmarkEnd w:id="31"/>
    <w:bookmarkStart w:id="32" w:name="conclusion"/>
    <w:p>
      <w:pPr>
        <w:pStyle w:val="Heading2"/>
      </w:pPr>
      <w:r>
        <w:t xml:space="preserve">8. Conclusion</w:t>
      </w:r>
    </w:p>
    <w:p>
      <w:pPr>
        <w:pStyle w:val="FirstParagraph"/>
      </w:pPr>
      <w:r>
        <w:t xml:space="preserve">This laboratory report concludes that the position of Pharmacist in Germany Frankfurt is one of significant legal and clinical responsibility. It requires a synthesis of deep scientific knowledge, strict adherence to federal and state regulations, and exceptional interpersonal skills. The regulatory environment ensures that only those who have undergone exhaustive training can serve the public. For any institution or individual aiming to operate within this sector, understanding the nuances of German pharmaceutical law is not optional but foundational to professional success.</w:t>
      </w:r>
    </w:p>
    <w:bookmarkEnd w:id="32"/>
    <w:bookmarkStart w:id="33" w:name="references-and-compliance-statements"/>
    <w:p>
      <w:pPr>
        <w:pStyle w:val="Heading2"/>
      </w:pPr>
      <w:r>
        <w:t xml:space="preserve">9. References and Compliance Statements</w:t>
      </w:r>
    </w:p>
    <w:p>
      <w:pPr>
        <w:pStyle w:val="FirstParagraph"/>
      </w:pPr>
      <w:r>
        <w:rPr>
          <w:iCs/>
          <w:i/>
        </w:rPr>
        <w:t xml:space="preserve">This report was compiled based on current statutes from the Bundesgesetzblatt (Federal Law Gazette) regarding Arzneimittelgesetz and guidelines issued by the Apothekerkammer Hessen. All information is subject to change according to legislative updates in Germany Frankfurt.</w:t>
      </w:r>
    </w:p>
    <w:p>
      <w:pPr>
        <w:pStyle w:val="BodyText"/>
      </w:pPr>
      <w:r>
        <w:t xml:space="preserve">Parameter</w:t>
      </w:r>
    </w:p>
    <w:p>
      <w:pPr>
        <w:pStyle w:val="BodyText"/>
      </w:pPr>
      <w:r>
        <w:t xml:space="preserve">Description</w:t>
      </w:r>
    </w:p>
    <w:p>
      <w:pPr>
        <w:pStyle w:val="BodyText"/>
      </w:pPr>
      <w:r>
        <w:t xml:space="preserve">Status in Germany Frankfurt</w:t>
      </w:r>
    </w:p>
    <w:p>
      <w:pPr>
        <w:pStyle w:val="BodyText"/>
      </w:pPr>
      <w:r>
        <w:t xml:space="preserve">Licensure Type</w:t>
      </w:r>
    </w:p>
    <w:p>
      <w:pPr>
        <w:pStyle w:val="BodyText"/>
      </w:pPr>
      <w:r>
        <w:t xml:space="preserve">Ausland (Foreign) vs. Domestic Approbation</w:t>
      </w:r>
    </w:p>
    <w:p>
      <w:pPr>
        <w:pStyle w:val="BodyText"/>
      </w:pPr>
      <w:r>
        <w:t xml:space="preserve">Mandatory for all Pharmacist roles.</w:t>
      </w:r>
    </w:p>
    <w:p>
      <w:pPr>
        <w:pStyle w:val="BodyText"/>
      </w:pPr>
      <w:r>
        <w:t xml:space="preserve">Language Requirement&gt;German B2/C1 Level</w:t>
      </w:r>
    </w:p>
    <w:p>
      <w:pPr>
        <w:pStyle w:val="BodyText"/>
      </w:pPr>
      <w:r>
        <w:t xml:space="preserve">Status in Germany Frankfurt:</w:t>
      </w:r>
    </w:p>
    <w:p>
      <w:pPr>
        <w:pStyle w:val="BodyText"/>
      </w:pPr>
      <w:r>
        <w:t xml:space="preserve">End of Lab Report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and Operational Lab Report: Pharmacist Practice in Germany, Frankfurt</dc:title>
  <dc:creator/>
  <dc:language>en</dc:language>
  <cp:keywords/>
  <dcterms:created xsi:type="dcterms:W3CDTF">2026-07-29T00:59:58Z</dcterms:created>
  <dcterms:modified xsi:type="dcterms:W3CDTF">2026-07-29T00:59:58Z</dcterms:modified>
</cp:coreProperties>
</file>

<file path=docProps/custom.xml><?xml version="1.0" encoding="utf-8"?>
<Properties xmlns="http://schemas.openxmlformats.org/officeDocument/2006/custom-properties" xmlns:vt="http://schemas.openxmlformats.org/officeDocument/2006/docPropsVTypes"/>
</file>