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Operations</w:t>
      </w:r>
      <w:r>
        <w:t xml:space="preserve"> </w:t>
      </w:r>
      <w:r>
        <w:t xml:space="preserve">and</w:t>
      </w:r>
      <w:r>
        <w:t xml:space="preserve"> </w:t>
      </w:r>
      <w:r>
        <w:t xml:space="preserve">Pharmaceutical</w:t>
      </w:r>
      <w:r>
        <w:t xml:space="preserve"> </w:t>
      </w:r>
      <w:r>
        <w:t xml:space="preserve">Standards</w:t>
      </w:r>
      <w:r>
        <w:t xml:space="preserve"> </w:t>
      </w:r>
      <w:r>
        <w:t xml:space="preserve">for</w:t>
      </w:r>
      <w:r>
        <w:t xml:space="preserve"> </w:t>
      </w:r>
      <w:r>
        <w:t xml:space="preserve">Pharmacist</w:t>
      </w:r>
      <w:r>
        <w:t xml:space="preserve"> </w:t>
      </w:r>
      <w:r>
        <w:t xml:space="preserve">Services</w:t>
      </w:r>
      <w:r>
        <w:t xml:space="preserve"> </w:t>
      </w:r>
      <w:r>
        <w:t xml:space="preserve">in</w:t>
      </w:r>
      <w:r>
        <w:t xml:space="preserve"> </w:t>
      </w:r>
      <w:r>
        <w:t xml:space="preserve">India,</w:t>
      </w:r>
      <w:r>
        <w:t xml:space="preserve"> </w:t>
      </w:r>
      <w:r>
        <w:t xml:space="preserve">Mumbai</w:t>
      </w:r>
    </w:p>
    <w:bookmarkStart w:id="26" w:name="Xd16a02cf069d86f5687217147d02ac96b05b926"/>
    <w:p>
      <w:pPr>
        <w:pStyle w:val="Heading1"/>
      </w:pPr>
      <w:r>
        <w:t xml:space="preserve">Laboratory Report on Pharmaceutical Practice Standards in India, Mumbai</w:t>
      </w:r>
    </w:p>
    <w:p>
      <w:pPr>
        <w:pStyle w:val="FirstParagraph"/>
      </w:pPr>
      <w:r>
        <w:rPr>
          <w:bCs/>
          <w:b/>
        </w:rPr>
        <w:t xml:space="preserve">Date of Report:</w:t>
      </w:r>
      <w:r>
        <w:t xml:space="preserve"> </w:t>
      </w:r>
      <w:r>
        <w:t xml:space="preserve">May 24, 2024</w:t>
      </w:r>
      <w:r>
        <w:br/>
      </w:r>
      <w:r>
        <w:rPr>
          <w:bCs/>
          <w:b/>
        </w:rPr>
        <w:t xml:space="preserve">Subject:</w:t>
      </w:r>
      <w:r>
        <w:t xml:space="preserve">Clinical Operations, Regulatory Compliance, and Patient Safety Protocols for the Pharmacist Role within the Metropolitan Medical Landscape of India (Mumbai).</w:t>
      </w:r>
      <w:r>
        <w:br/>
      </w:r>
      <w:r>
        <w:rPr>
          <w:bCs/>
          <w:b/>
        </w:rPr>
        <w:t xml:space="preserve">Prepared For:</w:t>
      </w:r>
      <w:r>
        <w:t xml:space="preserve"> </w:t>
      </w:r>
      <w:r>
        <w:t xml:space="preserve">Regional Health Authorities and Hospital Administration Boards.</w:t>
      </w:r>
    </w:p>
    <w:bookmarkStart w:id="20" w:name="introduction-and-scope"/>
    <w:p>
      <w:pPr>
        <w:pStyle w:val="Heading2"/>
      </w:pPr>
      <w:r>
        <w:t xml:space="preserve">1. Introduction and Scope</w:t>
      </w:r>
    </w:p>
    <w:p>
      <w:pPr>
        <w:pStyle w:val="FirstParagraph"/>
      </w:pPr>
      <w:r>
        <w:t xml:space="preserve">This</w:t>
      </w:r>
      <w:r>
        <w:t xml:space="preserve"> </w:t>
      </w:r>
      <w:r>
        <w:rPr>
          <w:bCs/>
          <w:b/>
        </w:rPr>
        <w:t xml:space="preserve">Laboratory Report</w:t>
      </w:r>
      <w:r>
        <w:t xml:space="preserve">, titled "Pharmacist to be used in India Mumbai," serves as a comprehensive analytical document outlining the critical functions, regulatory frameworks, and operational expectations for pharmacy professionals operating within the bustling metropolis of Mumbai, Maharashtra. As one of the most densely populated cities globally and a major healthcare hub in South Asia,</w:t>
      </w:r>
      <w:r>
        <w:t xml:space="preserve"> </w:t>
      </w:r>
      <w:r>
        <w:rPr>
          <w:bCs/>
          <w:b/>
        </w:rPr>
        <w:t xml:space="preserve">India</w:t>
      </w:r>
      <w:r>
        <w:t xml:space="preserve">'s largest city presents unique challenges and opportunities for pharmaceutical care. The primary objective of this report is to define the standard operating procedures (SOPs) that a qualified</w:t>
      </w:r>
      <w:r>
        <w:t xml:space="preserve"> </w:t>
      </w:r>
      <w:r>
        <w:rPr>
          <w:bCs/>
          <w:b/>
        </w:rPr>
        <w:t xml:space="preserve">Pharmacist</w:t>
      </w:r>
      <w:r>
        <w:t xml:space="preserve"> </w:t>
      </w:r>
      <w:r>
        <w:t xml:space="preserve">must adhere to when providing services in this specific geographic and cultural context. The document emphasizes the intersection of traditional medical practices with modern evidence-based medicine, ensuring patient safety while navigating the complex regulatory environment established by Indian health authorities.</w:t>
      </w:r>
    </w:p>
    <w:bookmarkEnd w:id="20"/>
    <w:bookmarkStart w:id="21" w:name="X4faf26ce0760c5fd8dd683c0a367908dc755dab"/>
    <w:p>
      <w:pPr>
        <w:pStyle w:val="Heading2"/>
      </w:pPr>
      <w:r>
        <w:t xml:space="preserve">2. Regulatory Framework and Legal Compliance in India Mumbai</w:t>
      </w:r>
    </w:p>
    <w:p>
      <w:pPr>
        <w:pStyle w:val="FirstParagraph"/>
      </w:pPr>
      <w:r>
        <w:t xml:space="preserve">The role of a</w:t>
      </w:r>
      <w:r>
        <w:t xml:space="preserve"> </w:t>
      </w:r>
      <w:r>
        <w:rPr>
          <w:bCs/>
          <w:b/>
        </w:rPr>
        <w:t xml:space="preserve">Pharmacist</w:t>
      </w:r>
      <w:r>
        <w:t xml:space="preserve"> </w:t>
      </w:r>
      <w:r>
        <w:t xml:space="preserve">in</w:t>
      </w:r>
      <w:r>
        <w:t xml:space="preserve"> </w:t>
      </w:r>
      <w:r>
        <w:rPr>
          <w:bCs/>
          <w:b/>
        </w:rPr>
        <w:t xml:space="preserve">Mumbai</w:t>
      </w:r>
      <w:r>
        <w:t xml:space="preserve">,</w:t>
      </w:r>
      <w:r>
        <w:t xml:space="preserve"> </w:t>
      </w:r>
      <w:r>
        <w:rPr>
          <w:bCs/>
          <w:b/>
        </w:rPr>
        <w:t xml:space="preserve">India</w:t>
      </w:r>
      <w:r>
        <w:t xml:space="preserve">, is strictly governed by the Drugs and Cosmetics Act, 1940, and the Rules of 1945. This report highlights that all pharmacy personnel must possess valid registration with the Maharashtra State Pharmacy Council. The laboratory analysis of current compliance trends indicates a high reliance on electronic tracking systems for narcotics and psychotropic substances, a requirement mandated by the Central Government to curb illicit trade.</w:t>
      </w:r>
      <w:r>
        <w:t xml:space="preserve"> </w:t>
      </w:r>
      <w:r>
        <w:t xml:space="preserve">Furthermore, pharmacists in</w:t>
      </w:r>
      <w:r>
        <w:t xml:space="preserve"> </w:t>
      </w:r>
      <w:r>
        <w:rPr>
          <w:bCs/>
          <w:b/>
        </w:rPr>
        <w:t xml:space="preserve">Mumbai</w:t>
      </w:r>
      <w:r>
        <w:t xml:space="preserve"> </w:t>
      </w:r>
      <w:r>
        <w:t xml:space="preserve">must be well-versed in the Clinical Establishments Act and various municipal health regulations enforced by the Brihanmumbai Municipal Corporation (BMC). This</w:t>
      </w:r>
      <w:r>
        <w:t xml:space="preserve"> </w:t>
      </w:r>
      <w:r>
        <w:rPr>
          <w:bCs/>
          <w:b/>
        </w:rPr>
        <w:t xml:space="preserve">Laboratory Report</w:t>
      </w:r>
      <w:r>
        <w:t xml:space="preserve"> </w:t>
      </w:r>
      <w:r>
        <w:t xml:space="preserve">asserts that non-compliance with these statutory requirements can result in severe legal repercussions, including license revocation. Therefore, continuous education regarding amendments to Indian pharmaceutical law is not merely recommended but essential for professional integrity in this region.</w:t>
      </w:r>
    </w:p>
    <w:bookmarkEnd w:id="21"/>
    <w:bookmarkStart w:id="22" w:name="X521386b1b28d9b679a3728bafeaca7977f79370"/>
    <w:p>
      <w:pPr>
        <w:pStyle w:val="Heading2"/>
      </w:pPr>
      <w:r>
        <w:t xml:space="preserve">3. Clinical Responsibilities and Patient Safety Protocols</w:t>
      </w:r>
    </w:p>
    <w:p>
      <w:pPr>
        <w:pStyle w:val="FirstParagraph"/>
      </w:pPr>
      <w:r>
        <w:t xml:space="preserve">In the high-volume healthcare environment of</w:t>
      </w:r>
      <w:r>
        <w:t xml:space="preserve"> </w:t>
      </w:r>
      <w:r>
        <w:rPr>
          <w:bCs/>
          <w:b/>
        </w:rPr>
        <w:t xml:space="preserve">Mumbai</w:t>
      </w:r>
      <w:r>
        <w:t xml:space="preserve">, the</w:t>
      </w:r>
      <w:r>
        <w:t xml:space="preserve"> </w:t>
      </w:r>
      <w:r>
        <w:rPr>
          <w:bCs/>
          <w:b/>
        </w:rPr>
        <w:t xml:space="preserve">Pharmacist</w:t>
      </w:r>
      <w:r>
        <w:t xml:space="preserve"> </w:t>
      </w:r>
      <w:r>
        <w:t xml:space="preserve">serves as a pivotal checkpoint in patient safety. This section of the report details four core clinical responsibilities:</w:t>
      </w:r>
      <w:r>
        <w:t xml:space="preserve"> </w:t>
      </w:r>
      <w:r>
        <w:rPr>
          <w:bCs/>
          <w:b/>
        </w:rPr>
        <w:t xml:space="preserve">a) Prescription Verification and Rationalization:</w:t>
      </w:r>
      <w:r>
        <w:br/>
      </w:r>
      <w:r>
        <w:t xml:space="preserve">Given the diversity of practitioners in</w:t>
      </w:r>
      <w:r>
        <w:t xml:space="preserve"> </w:t>
      </w:r>
      <w:r>
        <w:rPr>
          <w:bCs/>
          <w:b/>
        </w:rPr>
        <w:t xml:space="preserve">India</w:t>
      </w:r>
      <w:r>
        <w:t xml:space="preserve">, including allopathic, Ayurvedic, Unani, and Homeopathic systems, pharmacists must possess robust knowledge to identify potential drug-drug and drug-herb interactions. The report recommends implementing a mandatory double-check system for high-alert medications such as insulin, warfarin, and chemotherapy agents.</w:t>
      </w:r>
      <w:r>
        <w:t xml:space="preserve"> </w:t>
      </w:r>
      <w:r>
        <w:rPr>
          <w:bCs/>
          <w:b/>
        </w:rPr>
        <w:t xml:space="preserve">b) Inventory Management in Tropical Climates:</w:t>
      </w:r>
      <w:r>
        <w:br/>
      </w:r>
      <w:r>
        <w:t xml:space="preserve">Mumbai's humid tropical climate poses significant risks to medication stability. This</w:t>
      </w:r>
      <w:r>
        <w:t xml:space="preserve"> </w:t>
      </w:r>
      <w:r>
        <w:rPr>
          <w:bCs/>
          <w:b/>
        </w:rPr>
        <w:t xml:space="preserve">Laboratory Report</w:t>
      </w:r>
      <w:r>
        <w:t xml:space="preserve"> </w:t>
      </w:r>
      <w:r>
        <w:t xml:space="preserve">emphasizes strict adherence to cold chain management protocols. Pharmacists must utilize calibrated data loggers to monitor storage temperatures for vaccines and biologics, ensuring they remain within the recommended 2°C to 8°C range despite ambient heat fluctuations common in</w:t>
      </w:r>
      <w:r>
        <w:t xml:space="preserve"> </w:t>
      </w:r>
      <w:r>
        <w:rPr>
          <w:bCs/>
          <w:b/>
        </w:rPr>
        <w:t xml:space="preserve">India Mumbai</w:t>
      </w:r>
      <w:r>
        <w:t xml:space="preserve">.</w:t>
      </w:r>
      <w:r>
        <w:t xml:space="preserve"> </w:t>
      </w:r>
      <w:r>
        <w:rPr>
          <w:bCs/>
          <w:b/>
        </w:rPr>
        <w:t xml:space="preserve">c) Patient Counseling and Health Literacy:</w:t>
      </w:r>
      <w:r>
        <w:br/>
      </w:r>
      <w:r>
        <w:t xml:space="preserve">The linguistic diversity of</w:t>
      </w:r>
      <w:r>
        <w:t xml:space="preserve"> </w:t>
      </w:r>
      <w:r>
        <w:rPr>
          <w:bCs/>
          <w:b/>
        </w:rPr>
        <w:t xml:space="preserve">Mumbai</w:t>
      </w:r>
      <w:r>
        <w:t xml:space="preserve">, including Marathi, Hindi, Gujarati, English, and Konkani, requires pharmacists to be multilingual or employ professional interpreters. Effective communication is critical for adherence. The report suggests standardizing counseling scripts in local languages to ensure that patients from all socioeconomic backgrounds understand dosage instructions and potential side effects clearly.</w:t>
      </w:r>
      <w:r>
        <w:t xml:space="preserve"> </w:t>
      </w:r>
      <w:r>
        <w:rPr>
          <w:bCs/>
          <w:b/>
        </w:rPr>
        <w:t xml:space="preserve">d) Adverse Drug Reaction (ADR) Monitoring:</w:t>
      </w:r>
      <w:r>
        <w:br/>
      </w:r>
      <w:r>
        <w:t xml:space="preserve">Pharmacists are the frontline observers of ADRs. This</w:t>
      </w:r>
      <w:r>
        <w:t xml:space="preserve"> </w:t>
      </w:r>
      <w:r>
        <w:rPr>
          <w:bCs/>
          <w:b/>
        </w:rPr>
        <w:t xml:space="preserve">Laboratory Report</w:t>
      </w:r>
      <w:r>
        <w:t xml:space="preserve"> </w:t>
      </w:r>
      <w:r>
        <w:t xml:space="preserve">mandates the use of India’s Pharmacovigilance Programme (PvPI) reporting system. Every suspected adverse reaction must be documented and reported to the National Coordinating Center for Drug Safety in Mumbai, contributing to national data on drug safety profiles specific to the Indian genetic and environmental context.</w:t>
      </w:r>
    </w:p>
    <w:bookmarkEnd w:id="22"/>
    <w:bookmarkStart w:id="23" w:name="X61b9edda37fbdf8375fc869f375d7178511c045"/>
    <w:p>
      <w:pPr>
        <w:pStyle w:val="Heading2"/>
      </w:pPr>
      <w:r>
        <w:t xml:space="preserve">4. Operational Challenges Specific to Mumbai</w:t>
      </w:r>
    </w:p>
    <w:p>
      <w:pPr>
        <w:pStyle w:val="FirstParagraph"/>
      </w:pPr>
      <w:r>
        <w:t xml:space="preserve">The infrastructure demands of</w:t>
      </w:r>
      <w:r>
        <w:t xml:space="preserve"> </w:t>
      </w:r>
      <w:r>
        <w:rPr>
          <w:bCs/>
          <w:b/>
        </w:rPr>
        <w:t xml:space="preserve">Mumbai,</w:t>
      </w:r>
      <w:r>
        <w:t xml:space="preserve"> </w:t>
      </w:r>
      <w:r>
        <w:rPr>
          <w:bCs/>
          <w:b/>
        </w:rPr>
        <w:t xml:space="preserve">India</w:t>
      </w:r>
      <w:r>
        <w:t xml:space="preserve">, present distinct operational hurdles for pharmacy services. This report identifies traffic congestion and logistics delays as significant factors affecting supply chain reliability, particularly for perishable medical supplies. To mitigate this, the recommended strategy involves maintaining a safety stock buffer and establishing relationships with multiple local distributors across different zones of the city (e.g., South Mumbai vs. Western Suburbs).</w:t>
      </w:r>
      <w:r>
        <w:t xml:space="preserve"> </w:t>
      </w:r>
      <w:r>
        <w:t xml:space="preserve">Additionally, the prevalence of counterfeit medicines remains a concern in certain unorganized sectors across</w:t>
      </w:r>
      <w:r>
        <w:t xml:space="preserve"> </w:t>
      </w:r>
      <w:r>
        <w:rPr>
          <w:bCs/>
          <w:b/>
        </w:rPr>
        <w:t xml:space="preserve">India</w:t>
      </w:r>
      <w:r>
        <w:t xml:space="preserve">. The</w:t>
      </w:r>
      <w:r>
        <w:t xml:space="preserve"> </w:t>
      </w:r>
      <w:r>
        <w:rPr>
          <w:bCs/>
          <w:b/>
        </w:rPr>
        <w:t xml:space="preserve">Laboratory Report</w:t>
      </w:r>
      <w:r>
        <w:t xml:space="preserve"> </w:t>
      </w:r>
      <w:r>
        <w:t xml:space="preserve">advises that pharmacists in</w:t>
      </w:r>
      <w:r>
        <w:t xml:space="preserve"> </w:t>
      </w:r>
      <w:r>
        <w:rPr>
          <w:bCs/>
          <w:b/>
        </w:rPr>
        <w:t xml:space="preserve">Mumbai</w:t>
      </w:r>
      <w:r>
        <w:t xml:space="preserve"> </w:t>
      </w:r>
      <w:r>
        <w:t xml:space="preserve">must prioritize procurement from authorized wholesalers with verifiable Good Distribution Practice (GDP) certifications. Digital verification tools, such as QR code scanning for package authentication, should be integrated into daily workflow to ensure the authenticity of every drug dispensed to patients.</w:t>
      </w:r>
    </w:p>
    <w:bookmarkEnd w:id="23"/>
    <w:bookmarkStart w:id="24" w:name="X4ed694f037c4308b6f98cfbc105c23092843510"/>
    <w:p>
      <w:pPr>
        <w:pStyle w:val="Heading2"/>
      </w:pPr>
      <w:r>
        <w:t xml:space="preserve">5. Technological Integration and Future Outlook</w:t>
      </w:r>
    </w:p>
    <w:p>
      <w:pPr>
        <w:pStyle w:val="FirstParagraph"/>
      </w:pPr>
      <w:r>
        <w:t xml:space="preserve">As</w:t>
      </w:r>
      <w:r>
        <w:t xml:space="preserve"> </w:t>
      </w:r>
      <w:r>
        <w:rPr>
          <w:bCs/>
          <w:b/>
        </w:rPr>
        <w:t xml:space="preserve">Mumbai</w:t>
      </w:r>
      <w:r>
        <w:t xml:space="preserve"> </w:t>
      </w:r>
      <w:r>
        <w:t xml:space="preserve">accelerates its digital transformation under initiatives like Smart City Mumbai, the role of the</w:t>
      </w:r>
      <w:r>
        <w:t xml:space="preserve"> </w:t>
      </w:r>
      <w:r>
        <w:rPr>
          <w:bCs/>
          <w:b/>
        </w:rPr>
        <w:t xml:space="preserve">Pharmacist</w:t>
      </w:r>
      <w:r>
        <w:t xml:space="preserve"> </w:t>
      </w:r>
      <w:r>
        <w:t xml:space="preserve">is evolving into a more tech-savvy profession. This</w:t>
      </w:r>
      <w:r>
        <w:t xml:space="preserve"> </w:t>
      </w:r>
      <w:r>
        <w:rPr>
          <w:bCs/>
          <w:b/>
        </w:rPr>
        <w:t xml:space="preserve">Laboratory Report</w:t>
      </w:r>
      <w:r>
        <w:t xml:space="preserve"> </w:t>
      </w:r>
      <w:r>
        <w:t xml:space="preserve">recommends the adoption of Electronic Health Records (EHR) integration at the pharmacy level. Interoperability between hospital discharge summaries and community pharmacy databases will allow pharmacists to review complete patient histories, reducing errors associated with polypharmacy, which is common among the aging population in</w:t>
      </w:r>
      <w:r>
        <w:t xml:space="preserve"> </w:t>
      </w:r>
      <w:r>
        <w:rPr>
          <w:bCs/>
          <w:b/>
        </w:rPr>
        <w:t xml:space="preserve">India</w:t>
      </w:r>
      <w:r>
        <w:t xml:space="preserve">.</w:t>
      </w:r>
      <w:r>
        <w:t xml:space="preserve"> </w:t>
      </w:r>
      <w:r>
        <w:t xml:space="preserve">Furthermore, telepharmacy services are gaining traction post-pandemic. The report suggests that licensed pharmacists in</w:t>
      </w:r>
      <w:r>
        <w:t xml:space="preserve"> </w:t>
      </w:r>
      <w:r>
        <w:rPr>
          <w:bCs/>
          <w:b/>
        </w:rPr>
        <w:t xml:space="preserve">Mumbai</w:t>
      </w:r>
      <w:r>
        <w:t xml:space="preserve"> </w:t>
      </w:r>
      <w:r>
        <w:t xml:space="preserve">should explore hybrid models where remote consultations supplement physical dispensing, thereby expanding healthcare access to underserved areas within the city’s vast expanse.</w:t>
      </w:r>
    </w:p>
    <w:bookmarkEnd w:id="24"/>
    <w:bookmarkStart w:id="25" w:name="conclusion-and-recommendations"/>
    <w:p>
      <w:pPr>
        <w:pStyle w:val="Heading2"/>
      </w:pPr>
      <w:r>
        <w:t xml:space="preserve">6. Conclusion and Recommendations</w:t>
      </w:r>
    </w:p>
    <w:p>
      <w:pPr>
        <w:pStyle w:val="FirstParagraph"/>
      </w:pPr>
      <w:r>
        <w:t xml:space="preserve">In conclusion, this</w:t>
      </w:r>
      <w:r>
        <w:t xml:space="preserve"> </w:t>
      </w:r>
      <w:r>
        <w:rPr>
          <w:bCs/>
          <w:b/>
        </w:rPr>
        <w:t xml:space="preserve">Laboratory Report</w:t>
      </w:r>
      <w:r>
        <w:t xml:space="preserve"> </w:t>
      </w:r>
      <w:r>
        <w:t xml:space="preserve">underscores that the practice of pharmacy in</w:t>
      </w:r>
      <w:r>
        <w:t xml:space="preserve"> </w:t>
      </w:r>
      <w:r>
        <w:rPr>
          <w:bCs/>
          <w:b/>
        </w:rPr>
        <w:t xml:space="preserve">Mumbai</w:t>
      </w:r>
      <w:r>
        <w:t xml:space="preserve">,</w:t>
      </w:r>
      <w:r>
        <w:t xml:space="preserve"> </w:t>
      </w:r>
      <w:r>
        <w:rPr>
          <w:bCs/>
          <w:b/>
        </w:rPr>
        <w:t xml:space="preserve">India</w:t>
      </w:r>
      <w:r>
        <w:t xml:space="preserve">, is a complex, high-stakes discipline requiring a blend of clinical expertise, regulatory vigilance, and cultural sensitivity. The findings indicate that while the infrastructure and regulatory framework are robust, their effective implementation relies heavily on the individual competence of the</w:t>
      </w:r>
      <w:r>
        <w:t xml:space="preserve"> </w:t>
      </w:r>
      <w:r>
        <w:rPr>
          <w:bCs/>
          <w:b/>
        </w:rPr>
        <w:t xml:space="preserve">Pharmacist</w:t>
      </w:r>
      <w:r>
        <w:t xml:space="preserve">.</w:t>
      </w:r>
      <w:r>
        <w:t xml:space="preserve"> </w:t>
      </w:r>
      <w:r>
        <w:t xml:space="preserve">It is recommended that hospital administrations and retail pharmacy chains in</w:t>
      </w:r>
      <w:r>
        <w:t xml:space="preserve"> </w:t>
      </w:r>
      <w:r>
        <w:rPr>
          <w:bCs/>
          <w:b/>
        </w:rPr>
        <w:t xml:space="preserve">Mumbai</w:t>
      </w:r>
      <w:r>
        <w:t xml:space="preserve"> </w:t>
      </w:r>
      <w:r>
        <w:t xml:space="preserve">invest heavily in continuous professional development programs focused on clinical pharmacotherapy, legal compliance, and patient communication skills. By adhering to the standards outlined in this report, healthcare institutions can ensure superior patient outcomes, enhance public trust in pharmaceutical services across</w:t>
      </w:r>
      <w:r>
        <w:t xml:space="preserve"> </w:t>
      </w:r>
      <w:r>
        <w:rPr>
          <w:bCs/>
          <w:b/>
        </w:rPr>
        <w:t xml:space="preserve">India</w:t>
      </w:r>
      <w:r>
        <w:t xml:space="preserve">, and maintain the highest standards of care in one of the world’s most dynamic urban environments.</w:t>
      </w:r>
      <w:r>
        <w:br/>
      </w:r>
      <w:r>
        <w:br/>
      </w:r>
    </w:p>
    <w:p>
      <w:pPr>
        <w:pStyle w:val="BodyText"/>
      </w:pPr>
      <w:r>
        <w:rPr>
          <w:bCs/>
          <w:b/>
        </w:rPr>
        <w:t xml:space="preserve">End of Report</w:t>
      </w:r>
      <w:r>
        <w:br/>
      </w:r>
      <w:r>
        <w:t xml:space="preserve">This document serves as a definitive guide for operational excellence. All stakeholders involved in pharmaceutical service delivery in</w:t>
      </w:r>
      <w:r>
        <w:t xml:space="preserve"> </w:t>
      </w:r>
      <w:r>
        <w:rPr>
          <w:bCs/>
          <w:b/>
        </w:rPr>
        <w:t xml:space="preserve">Mumbai</w:t>
      </w:r>
      <w:r>
        <w:t xml:space="preserve"> </w:t>
      </w:r>
      <w:r>
        <w:t xml:space="preserve">are urged to disseminate this information throughout their respective organizations.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Operations and Pharmaceutical Standards for Pharmacist Services in India, Mumbai</dc:title>
  <dc:creator/>
  <cp:keywords/>
  <dcterms:created xsi:type="dcterms:W3CDTF">2026-07-29T07:54:46Z</dcterms:created>
  <dcterms:modified xsi:type="dcterms:W3CDTF">2026-07-29T07:54:46Z</dcterms:modified>
</cp:coreProperties>
</file>

<file path=docProps/custom.xml><?xml version="1.0" encoding="utf-8"?>
<Properties xmlns="http://schemas.openxmlformats.org/officeDocument/2006/custom-properties" xmlns:vt="http://schemas.openxmlformats.org/officeDocument/2006/docPropsVTypes"/>
</file>