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Regulatory</w:t>
      </w:r>
      <w:r>
        <w:t xml:space="preserve"> </w:t>
      </w:r>
      <w:r>
        <w:t xml:space="preserve">Framework,</w:t>
      </w:r>
      <w:r>
        <w:t xml:space="preserve"> </w:t>
      </w:r>
      <w:r>
        <w:t xml:space="preserve">and</w:t>
      </w:r>
      <w:r>
        <w:t xml:space="preserve"> </w:t>
      </w:r>
      <w:r>
        <w:t xml:space="preserve">Operational</w:t>
      </w:r>
      <w:r>
        <w:t xml:space="preserve"> </w:t>
      </w:r>
      <w:r>
        <w:t xml:space="preserve">Standards</w:t>
      </w:r>
      <w:r>
        <w:t xml:space="preserve"> </w:t>
      </w:r>
      <w:r>
        <w:t xml:space="preserve">of</w:t>
      </w:r>
      <w:r>
        <w:t xml:space="preserve"> </w:t>
      </w:r>
      <w:r>
        <w:t xml:space="preserve">Pharmacists</w:t>
      </w:r>
      <w:r>
        <w:t xml:space="preserve"> </w:t>
      </w:r>
      <w:r>
        <w:t xml:space="preserve">in</w:t>
      </w:r>
      <w:r>
        <w:t xml:space="preserve"> </w:t>
      </w:r>
      <w:r>
        <w:t xml:space="preserve">Iran</w:t>
      </w:r>
      <w:r>
        <w:t xml:space="preserve"> </w:t>
      </w:r>
      <w:r>
        <w:t xml:space="preserve">(Tehran)</w:t>
      </w:r>
    </w:p>
    <w:bookmarkStart w:id="35" w:name="X73a9bb28f088b38b0809c45dce1c9efc0c5e3ca"/>
    <w:p>
      <w:pPr>
        <w:pStyle w:val="Heading1"/>
      </w:pPr>
      <w:r>
        <w:t xml:space="preserve">Laboratory Report: The Role, Regulatory Framework, and Operational Standards of Pharmacists in Iran (Tehran)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and Medical Education (MOHME), Tehran Provincial Pharmacy Organization</w:t>
      </w:r>
    </w:p>
    <w:p>
      <w:pPr>
        <w:pStyle w:val="BodyText"/>
      </w:pPr>
      <w:r>
        <w:rPr>
          <w:bCs/>
          <w:b/>
        </w:rPr>
        <w:t xml:space="preserve">From:</w:t>
      </w:r>
      <w:r>
        <w:t xml:space="preserve"> </w:t>
      </w:r>
      <w:r>
        <w:t xml:space="preserve">Healthcare Compliance Analysis Unit</w:t>
      </w:r>
    </w:p>
    <w:bookmarkStart w:id="20" w:name="X2df6a9ae7c67b2f82d2a35e05daa0dc4e868e60"/>
    <w:p>
      <w:pPr>
        <w:pStyle w:val="Heading3"/>
      </w:pPr>
      <w:r>
        <w:rPr>
          <w:iCs/>
          <w:i/>
        </w:rPr>
        <w:t xml:space="preserve">Note: This document serves as a comprehensive laboratory report regarding the professional scope, legal obligations, and societal impact of the Pharmacist profession within the specific geographic and regulatory context of Iran Tehran.</w:t>
      </w:r>
    </w:p>
    <w:bookmarkEnd w:id="20"/>
    <w:bookmarkStart w:id="21" w:name="executive-summary"/>
    <w:p>
      <w:pPr>
        <w:pStyle w:val="Heading2"/>
      </w:pPr>
      <w:r>
        <w:t xml:space="preserve">1. Executive Summary</w:t>
      </w:r>
    </w:p>
    <w:p>
      <w:pPr>
        <w:pStyle w:val="FirstParagraph"/>
      </w:pPr>
      <w:r>
        <w:t xml:space="preserve">This laboratory report aims to analyze the multifaceted role of the Pharmacist within the healthcare infrastructure of Iran, with a specific focus on Tehran, the capital city and largest metropolitan hub. The document explores how Pharmacists in Iran Tehran function not merely as distributors of medication but as critical pillars of public health safety, regulatory compliance, and clinical care. Given the unique economic sanctions and import restrictions affecting medical supplies in Iran Tehran, the Pharmacist’s role has evolved to include complex supply chain management and therapeutic alternatives selection. This report details the educational prerequisites, legal frameworks governing practice in Iran Tehran, ethical responsibilities, and current operational challenges faced by Pharmacists in this major metropolitan area.</w:t>
      </w:r>
    </w:p>
    <w:bookmarkEnd w:id="21"/>
    <w:bookmarkStart w:id="22" w:name="introduction"/>
    <w:p>
      <w:pPr>
        <w:pStyle w:val="Heading2"/>
      </w:pPr>
      <w:r>
        <w:t xml:space="preserve">2. Introduction</w:t>
      </w:r>
    </w:p>
    <w:p>
      <w:pPr>
        <w:pStyle w:val="FirstParagraph"/>
      </w:pPr>
      <w:r>
        <w:t xml:space="preserve">The profession of the Pharmacist is defined globally as a healthcare professional who specializes in the care of patients with medication-related needs to optimize medication therapy and promote disease prevention and wellness. In the context of Iran Tehran, this definition is expanded by local regulations set forth by the Ministry of Health and Medical Education (MOHME). Tehran, hosting approximately one-fifth of Iran's population, presents a unique laboratory for studying pharmacy practice due to its high density of healthcare facilities, diverse patient demographic, and intense regulatory scrutiny. This report investigates how the Pharmacist in Iran Tehran navigates these complexities to ensure patient safety and drug efficacy.</w:t>
      </w:r>
    </w:p>
    <w:bookmarkEnd w:id="22"/>
    <w:bookmarkStart w:id="23" w:name="X76aa35483ddffb0188dc55e4838fd8b0d98eb4e"/>
    <w:p>
      <w:pPr>
        <w:pStyle w:val="Heading2"/>
      </w:pPr>
      <w:r>
        <w:t xml:space="preserve">3. Educational Requirements and Professional Qualification</w:t>
      </w:r>
    </w:p>
    <w:p>
      <w:pPr>
        <w:pStyle w:val="FirstParagraph"/>
      </w:pPr>
      <w:r>
        <w:t xml:space="preserve">To practice as a licensed Pharmacist in Iran Tehran, an individual must undergo rigorous academic training. The standard educational pathway involves:</w:t>
      </w:r>
    </w:p>
    <w:p>
      <w:pPr>
        <w:numPr>
          <w:ilvl w:val="0"/>
          <w:numId w:val="1001"/>
        </w:numPr>
        <w:pStyle w:val="Compact"/>
      </w:pPr>
      <w:r>
        <w:rPr>
          <w:bCs/>
          <w:b/>
        </w:rPr>
        <w:t xml:space="preserve">Bachelor of Science (B.Sc.) in Pharmacy:</w:t>
      </w:r>
      <w:r>
        <w:t xml:space="preserve"> </w:t>
      </w:r>
      <w:r>
        <w:t xml:space="preserve">This is a five-year professional doctoral program recognized by the Ministry of Science, Research and Technology. The curriculum covers pharmacology, medicinal chemistry, pharmaceutics, pharmacy practice, and clinical therapeutics.</w:t>
      </w:r>
    </w:p>
    <w:p>
      <w:pPr>
        <w:numPr>
          <w:ilvl w:val="0"/>
          <w:numId w:val="1001"/>
        </w:numPr>
        <w:pStyle w:val="Compact"/>
      </w:pPr>
      <w:r>
        <w:rPr>
          <w:bCs/>
          <w:b/>
        </w:rPr>
        <w:t xml:space="preserve">Licensing Examination:</w:t>
      </w:r>
      <w:r>
        <w:t xml:space="preserve"> </w:t>
      </w:r>
      <w:r>
        <w:t xml:space="preserve">Upon graduation from an accredited university in Iran Tehran or abroad (with credential recognition), candidates must pass a national licensing examination administered by the Iran University of Medical Sciences. This exam tests both theoretical knowledge and practical application relevant to the Iranian healthcare system.</w:t>
      </w:r>
    </w:p>
    <w:p>
      <w:pPr>
        <w:numPr>
          <w:ilvl w:val="0"/>
          <w:numId w:val="1001"/>
        </w:numPr>
        <w:pStyle w:val="Compact"/>
      </w:pPr>
      <w:r>
        <w:rPr>
          <w:bCs/>
          <w:b/>
        </w:rPr>
        <w:t xml:space="preserve">Registration with the Iranian Pharmaceutical Union:</w:t>
      </w:r>
      <w:r>
        <w:t xml:space="preserve"> </w:t>
      </w:r>
      <w:r>
        <w:t xml:space="preserve">To operate legally within Tehran Province, Pharmacists must register with the local branch of the Iranian Pharmaceutical Union, which oversees ethical conduct and continuing education.</w:t>
      </w:r>
    </w:p>
    <w:bookmarkEnd w:id="23"/>
    <w:bookmarkStart w:id="27" w:name="X27f089a1b1e371bac880cb8b554f733725e1024"/>
    <w:p>
      <w:pPr>
        <w:pStyle w:val="Heading2"/>
      </w:pPr>
      <w:r>
        <w:t xml:space="preserve">4. Legal and Regulatory Framework in Iran Tehran</w:t>
      </w:r>
    </w:p>
    <w:p>
      <w:pPr>
        <w:pStyle w:val="FirstParagraph"/>
      </w:pPr>
      <w:r>
        <w:t xml:space="preserve">The practice of pharmacy in Iran Tehran is strictly governed by national laws that have specific provincial implementations. Key regulatory aspects include:</w:t>
      </w:r>
    </w:p>
    <w:bookmarkStart w:id="24" w:name="the-iranian-drug-law"/>
    <w:p>
      <w:pPr>
        <w:pStyle w:val="Heading3"/>
      </w:pPr>
      <w:r>
        <w:t xml:space="preserve">4.1 The Iranian Drug Law</w:t>
      </w:r>
    </w:p>
    <w:p>
      <w:pPr>
        <w:pStyle w:val="FirstParagraph"/>
      </w:pPr>
      <w:r>
        <w:t xml:space="preserve">This law dictates the production, importation, distribution, and prescription of medications. In Iran Tehran, where the majority of pharmaceutical manufacturing plants are located (notably in regions like Shahrak-e Sanati-e Pardis near Tehran), Pharmacists play a crucial role in ensuring that distributed drugs meet national quality standards. The Pharmacist is legally liable for verifying the authenticity of every dispensed medication.</w:t>
      </w:r>
    </w:p>
    <w:bookmarkEnd w:id="24"/>
    <w:bookmarkStart w:id="25" w:name="price-controls-and-insurance"/>
    <w:p>
      <w:pPr>
        <w:pStyle w:val="Heading3"/>
      </w:pPr>
      <w:r>
        <w:t xml:space="preserve">4.2 Price Controls and Insurance</w:t>
      </w:r>
    </w:p>
    <w:p>
      <w:pPr>
        <w:pStyle w:val="FirstParagraph"/>
      </w:pPr>
      <w:r>
        <w:t xml:space="preserve">The Health Insurance Organization (HIO) in Iran Tehran sets strict price ceilings for generic and branded medications. Pharmacists must navigate these pricing structures while managing insurance co-payments. This requires a deep understanding of the electronic prescription systems mandated by the government in Tehran, which tracks all transactions to prevent fraud and ensure equitable access.</w:t>
      </w:r>
    </w:p>
    <w:bookmarkEnd w:id="25"/>
    <w:bookmarkStart w:id="26" w:name="controlled-substances"/>
    <w:p>
      <w:pPr>
        <w:pStyle w:val="Heading3"/>
      </w:pPr>
      <w:r>
        <w:t xml:space="preserve">4.3 Controlled Substances</w:t>
      </w:r>
    </w:p>
    <w:p>
      <w:pPr>
        <w:pStyle w:val="FirstParagraph"/>
      </w:pPr>
      <w:r>
        <w:t xml:space="preserve">The dispensing of narcotics and psychotropic substances is heavily regulated in Iran Tehran. Pharmacists must maintain detailed logs and adhere to strict inventory controls, as these medications are subject to high demand for both medical and illicit purposes. The Pharmacist bears significant legal responsibility for preventing diversion.</w:t>
      </w:r>
    </w:p>
    <w:bookmarkEnd w:id="26"/>
    <w:bookmarkEnd w:id="27"/>
    <w:bookmarkStart w:id="30" w:name="clinical-roles-and-patient-care"/>
    <w:p>
      <w:pPr>
        <w:pStyle w:val="Heading2"/>
      </w:pPr>
      <w:r>
        <w:t xml:space="preserve">5. Clinical Roles and Patient Care</w:t>
      </w:r>
    </w:p>
    <w:p>
      <w:pPr>
        <w:pStyle w:val="FirstParagraph"/>
      </w:pPr>
      <w:r>
        <w:t xml:space="preserve">In modern Iran Tehran, the role of the Pharmacist is shifting from a transactional model to a clinical one. This transition is particularly visible in private pharmacies located in affluent districts such as Elahieh or Tajrish, as well as in large hospital systems like Shahid Rajaei Hospital.</w:t>
      </w:r>
    </w:p>
    <w:bookmarkStart w:id="28" w:name="medication-therapy-management-mtm"/>
    <w:p>
      <w:pPr>
        <w:pStyle w:val="Heading3"/>
      </w:pPr>
      <w:r>
        <w:t xml:space="preserve">5.1 Medication Therapy Management (MTM)</w:t>
      </w:r>
    </w:p>
    <w:p>
      <w:pPr>
        <w:pStyle w:val="FirstParagraph"/>
      </w:pPr>
      <w:r>
        <w:t xml:space="preserve">Pharmacists in Iran Tehran are increasingly expected to provide MTM services. This involves reviewing a patient’s entire medication regimen to identify potential interactions, duplications, or adverse effects. Given the prevalence of chronic diseases such as diabetes and hypertension among the population in Iran Tehran, this role is vital for long-term patient health management.</w:t>
      </w:r>
    </w:p>
    <w:bookmarkEnd w:id="28"/>
    <w:bookmarkStart w:id="29" w:name="antibiotic-stewardship"/>
    <w:p>
      <w:pPr>
        <w:pStyle w:val="Heading3"/>
      </w:pPr>
      <w:r>
        <w:t xml:space="preserve">5.2 Antibiotic Stewardship</w:t>
      </w:r>
    </w:p>
    <w:p>
      <w:pPr>
        <w:pStyle w:val="FirstParagraph"/>
      </w:pPr>
      <w:r>
        <w:t xml:space="preserve">A significant challenge in Iran Tehran is antibiotic resistance, often exacerbated by over-the-counter availability of certain antibiotics. Pharmacists are now the frontline defense in enforcing prescription-only policies for antibiotics. They educate patients on proper usage and duration of therapy, aiming to curb misuse that contributes to public health risks.</w:t>
      </w:r>
    </w:p>
    <w:bookmarkEnd w:id="29"/>
    <w:bookmarkEnd w:id="30"/>
    <w:bookmarkStart w:id="31" w:name="Xa98b42eb1fbd51b9169e96f48f56a34c6a75892"/>
    <w:p>
      <w:pPr>
        <w:pStyle w:val="Heading2"/>
      </w:pPr>
      <w:r>
        <w:t xml:space="preserve">6. Operational Challenges Specific to Iran Tehran</w:t>
      </w:r>
    </w:p>
    <w:p>
      <w:pPr>
        <w:pStyle w:val="FirstParagraph"/>
      </w:pPr>
      <w:r>
        <w:t xml:space="preserve">The laboratory analysis of current pharmacy operations in Iran Tehran reveals several distinct challenges:</w:t>
      </w:r>
    </w:p>
    <w:p>
      <w:pPr>
        <w:numPr>
          <w:ilvl w:val="0"/>
          <w:numId w:val="1002"/>
        </w:numPr>
        <w:pStyle w:val="Compact"/>
      </w:pPr>
      <w:r>
        <w:rPr>
          <w:bCs/>
          <w:b/>
        </w:rPr>
        <w:t xml:space="preserve">Sanctions and Supply Chain Volatility:</w:t>
      </w:r>
      <w:r>
        <w:t xml:space="preserve"> </w:t>
      </w:r>
      <w:r>
        <w:t xml:space="preserve">International sanctions impact the importation of raw materials and specialized machinery. Pharmacists in Iran Tehran often face shortages of specific brand-name drugs, requiring them to constantly adapt by recommending therapeutic equivalents approved by MOHME.</w:t>
      </w:r>
    </w:p>
    <w:p>
      <w:pPr>
        <w:numPr>
          <w:ilvl w:val="0"/>
          <w:numId w:val="1002"/>
        </w:numPr>
        <w:pStyle w:val="Compact"/>
      </w:pPr>
      <w:r>
        <w:rPr>
          <w:bCs/>
          <w:b/>
        </w:rPr>
        <w:t xml:space="preserve">Economic Inflation:</w:t>
      </w:r>
      <w:r>
        <w:t xml:space="preserve"> </w:t>
      </w:r>
      <w:r>
        <w:t xml:space="preserve">High inflation rates in Tehran affect both the procurement costs for pharmacies and the affordability for patients. Pharmacists must balance business sustainability with ethical obligations to provide care.</w:t>
      </w:r>
    </w:p>
    <w:p>
      <w:pPr>
        <w:numPr>
          <w:ilvl w:val="0"/>
          <w:numId w:val="1002"/>
        </w:numPr>
        <w:pStyle w:val="Compact"/>
      </w:pPr>
      <w:r>
        <w:rPr>
          <w:bCs/>
          <w:b/>
        </w:rPr>
        <w:t xml:space="preserve">Digital Transition:</w:t>
      </w:r>
      <w:r>
        <w:t xml:space="preserve"> </w:t>
      </w:r>
      <w:r>
        <w:t xml:space="preserve">The push toward digital health records in Iran Tehran requires continuous professional development. Pharmacists must be proficient in using national electronic health record (EHR) systems, which integrate prescription data across hospitals and clinics in the capital.</w:t>
      </w:r>
    </w:p>
    <w:bookmarkEnd w:id="31"/>
    <w:bookmarkStart w:id="32" w:name="ethical-considerations"/>
    <w:p>
      <w:pPr>
        <w:pStyle w:val="Heading2"/>
      </w:pPr>
      <w:r>
        <w:t xml:space="preserve">7. Ethical Considerations</w:t>
      </w:r>
    </w:p>
    <w:p>
      <w:pPr>
        <w:pStyle w:val="FirstParagraph"/>
      </w:pPr>
      <w:r>
        <w:t xml:space="preserve">The Pharmacist in Iran Tehran is bound by a strict code of ethics enforced by the Iranian Pharmaceutical Union. Key ethical tenets include:</w:t>
      </w:r>
    </w:p>
    <w:p>
      <w:pPr>
        <w:numPr>
          <w:ilvl w:val="0"/>
          <w:numId w:val="1003"/>
        </w:numPr>
        <w:pStyle w:val="Compact"/>
      </w:pPr>
      <w:r>
        <w:rPr>
          <w:bCs/>
          <w:b/>
        </w:rPr>
        <w:t xml:space="preserve">Patient Confidentiality:</w:t>
      </w:r>
      <w:r>
        <w:t xml:space="preserve"> </w:t>
      </w:r>
      <w:r>
        <w:t xml:space="preserve">Protecting patient data is paramount, especially as electronic records become more prevalent.</w:t>
      </w:r>
    </w:p>
    <w:p>
      <w:pPr>
        <w:numPr>
          <w:ilvl w:val="0"/>
          <w:numId w:val="1003"/>
        </w:numPr>
        <w:pStyle w:val="Compact"/>
      </w:pPr>
      <w:r>
        <w:rPr>
          <w:bCs/>
          <w:b/>
        </w:rPr>
        <w:t xml:space="preserve">Honesty in Advertising:</w:t>
      </w:r>
    </w:p>
    <w:p>
      <w:pPr>
        <w:numPr>
          <w:ilvl w:val="0"/>
          <w:numId w:val="1003"/>
        </w:numPr>
        <w:pStyle w:val="Compact"/>
      </w:pPr>
      <w:r>
        <w:rPr>
          <w:bCs/>
          <w:b/>
        </w:rPr>
        <w:t xml:space="preserve">Social Responsibility:</w:t>
      </w:r>
      <w:r>
        <w:t xml:space="preserve"> </w:t>
      </w:r>
      <w:r>
        <w:t xml:space="preserve">Pharmacists are expected to contribute to public health campaigns, such as vaccination drives and awareness programs regarding substance abuse, which are prominent initiatives in Tehran.</w:t>
      </w:r>
    </w:p>
    <w:bookmarkEnd w:id="32"/>
    <w:bookmarkStart w:id="33" w:name="conclusion"/>
    <w:p>
      <w:pPr>
        <w:pStyle w:val="Heading2"/>
      </w:pPr>
      <w:r>
        <w:t xml:space="preserve">8. Conclusion</w:t>
      </w:r>
    </w:p>
    <w:p>
      <w:pPr>
        <w:pStyle w:val="FirstParagraph"/>
      </w:pPr>
      <w:r>
        <w:t xml:space="preserve">In conclusion, the Pharmacist in Iran Tehran occupies a position of significant responsibility and influence within the national healthcare system. Far from being simple dispensers of medication, these professionals act as guardians of public health, navigators of complex regulatory environments, and essential educators for patients facing chronic diseases. Despite challenges related to economic sanctions and supply chain disruptions, Pharmacists in Iran Tehran demonstrate resilience by adapting to new technologies and emphasizing clinical care. The ongoing evolution of this profession is critical for the future healthcare stability of Iran Tehran. Continued investment in education, technology infrastructure, and regulatory support will ensure that Pharmacists remain effective agents of health promotion in the region.</w:t>
      </w:r>
    </w:p>
    <w:bookmarkEnd w:id="33"/>
    <w:bookmarkStart w:id="34" w:name="recommendations"/>
    <w:p>
      <w:pPr>
        <w:pStyle w:val="Heading2"/>
      </w:pPr>
      <w:r>
        <w:t xml:space="preserve">9. Recommendations</w:t>
      </w:r>
    </w:p>
    <w:p>
      <w:pPr>
        <w:numPr>
          <w:ilvl w:val="0"/>
          <w:numId w:val="1004"/>
        </w:numPr>
        <w:pStyle w:val="Compact"/>
      </w:pPr>
      <w:r>
        <w:rPr>
          <w:bCs/>
          <w:b/>
        </w:rPr>
        <w:t xml:space="preserve">Enhanced Clinical Training:</w:t>
      </w:r>
      <w:r>
        <w:t xml:space="preserve"> </w:t>
      </w:r>
      <w:r>
        <w:t xml:space="preserve">Expand post-graduate clinical residency programs specifically tailored to the epidemiological profile of Iran Tehran.</w:t>
      </w:r>
    </w:p>
    <w:p>
      <w:pPr>
        <w:numPr>
          <w:ilvl w:val="0"/>
          <w:numId w:val="1004"/>
        </w:numPr>
        <w:pStyle w:val="Compact"/>
      </w:pPr>
      <w:r>
        <w:rPr>
          <w:bCs/>
          <w:b/>
        </w:rPr>
        <w:t xml:space="preserve">Digital Integration:</w:t>
      </w:r>
      <w:r>
        <w:t xml:space="preserve"> </w:t>
      </w:r>
      <w:r>
        <w:t xml:space="preserve">Accelerate the integration of AI-driven drug interaction checks in all pharmacy software used in Tehran to reduce human error.</w:t>
      </w:r>
    </w:p>
    <w:p>
      <w:pPr>
        <w:numPr>
          <w:ilvl w:val="0"/>
          <w:numId w:val="1004"/>
        </w:numPr>
        <w:pStyle w:val="Compact"/>
      </w:pPr>
      <w:r>
        <w:rPr>
          <w:bCs/>
          <w:b/>
        </w:rPr>
        <w:t xml:space="preserve">Patient Education Programs:</w:t>
      </w:r>
      <w:r>
        <w:t xml:space="preserve"> </w:t>
      </w:r>
      <w:r>
        <w:t xml:space="preserve">Launch targeted public awareness campaigns led by Pharmacists regarding antibiotic stewardship and chronic disease management.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Regulatory Framework, and Operational Standards of Pharmacists in Iran (Tehran)</dc:title>
  <dc:creator/>
  <cp:keywords/>
  <dcterms:created xsi:type="dcterms:W3CDTF">2026-07-29T02:41:15Z</dcterms:created>
  <dcterms:modified xsi:type="dcterms:W3CDTF">2026-07-29T02:41:15Z</dcterms:modified>
</cp:coreProperties>
</file>

<file path=docProps/custom.xml><?xml version="1.0" encoding="utf-8"?>
<Properties xmlns="http://schemas.openxmlformats.org/officeDocument/2006/custom-properties" xmlns:vt="http://schemas.openxmlformats.org/officeDocument/2006/docPropsVTypes"/>
</file>