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Clinical</w:t>
      </w:r>
      <w:r>
        <w:t xml:space="preserve"> </w:t>
      </w:r>
      <w:r>
        <w:t xml:space="preserve">Impact</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0" w:name="laboratory-report-metadata"/>
    <w:p>
      <w:pPr>
        <w:pStyle w:val="Heading3"/>
      </w:pPr>
      <w:r>
        <w:t xml:space="preserve">Laboratory Report Metadata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Health Policy Research Committee, Ministry of Health Israel</w:t>
      </w:r>
    </w:p>
    <w:p>
      <w:pPr>
        <w:pStyle w:val="BodyText"/>
      </w:pPr>
      <w:r>
        <w:rPr>
          <w:bCs/>
          <w:b/>
        </w:rPr>
        <w:t xml:space="preserve">From:</w:t>
      </w:r>
      <w:r>
        <w:t xml:space="preserve"> </w:t>
      </w:r>
      <w:r>
        <w:t xml:space="preserve">Clinical Analysis Department</w:t>
      </w:r>
    </w:p>
    <w:p>
      <w:pPr>
        <w:pStyle w:val="BodyText"/>
      </w:pPr>
      <w:r>
        <w:t xml:space="preserve">Subject:</w:t>
      </w:r>
    </w:p>
    <w:p>
      <w:pPr>
        <w:pStyle w:val="BodyText"/>
      </w:pPr>
      <w:r>
        <w:t xml:space="preserve">The Integration and Efficacy of the Pharmacist in the Healthcare Ecosystem of Israel Jerusalem</w:t>
      </w:r>
    </w:p>
    <w:bookmarkEnd w:id="20"/>
    <w:bookmarkStart w:id="38" w:name="abstract"/>
    <w:p>
      <w:pPr>
        <w:pStyle w:val="Heading1"/>
      </w:pPr>
      <w:r>
        <w:t xml:space="preserve">Abstract</w:t>
      </w:r>
    </w:p>
    <w:p>
      <w:pPr>
        <w:pStyle w:val="FirstParagraph"/>
      </w:pPr>
      <w:r>
        <w:t xml:space="preserve">This</w:t>
      </w:r>
      <w:r>
        <w:t xml:space="preserve"> </w:t>
      </w:r>
      <w:r>
        <w:rPr>
          <w:bCs/>
          <w:b/>
        </w:rPr>
        <w:t xml:space="preserve">Laboratory Report</w:t>
      </w:r>
      <w:r>
        <w:t xml:space="preserve"> </w:t>
      </w:r>
      <w:r>
        <w:t xml:space="preserve">provides a comprehensive analysis of the professional role, regulatory framework, and clinical contributions of the</w:t>
      </w:r>
      <w:r>
        <w:t xml:space="preserve"> </w:t>
      </w:r>
      <w:r>
        <w:rPr>
          <w:bCs/>
          <w:b/>
        </w:rPr>
        <w:t xml:space="preserve">Pharmacist</w:t>
      </w:r>
      <w:r>
        <w:t xml:space="preserve">. The scope of this study is strictly geographically defined within the municipal boundaries and healthcare infrastructure of</w:t>
      </w:r>
      <w:r>
        <w:t xml:space="preserve"> </w:t>
      </w:r>
      <w:r>
        <w:rPr>
          <w:bCs/>
          <w:b/>
        </w:rPr>
        <w:t xml:space="preserve">Israel Jerusalem</w:t>
      </w:r>
      <w:r>
        <w:t xml:space="preserve">. As a major medical hub in Israel, Jerusalem presents unique demographic and logistical challenges that necessitate a specialized understanding of pharmaceutical services. This document explores how the modernization of the</w:t>
      </w:r>
      <w:r>
        <w:t xml:space="preserve"> </w:t>
      </w:r>
      <w:r>
        <w:rPr>
          <w:bCs/>
          <w:b/>
        </w:rPr>
        <w:t xml:space="preserve">Pharmacist</w:t>
      </w:r>
      <w:r>
        <w:t xml:space="preserve"> </w:t>
      </w:r>
      <w:r>
        <w:t xml:space="preserve">role intersects with local public health initiatives in</w:t>
      </w:r>
      <w:r>
        <w:t xml:space="preserve"> </w:t>
      </w:r>
      <w:r>
        <w:rPr>
          <w:bCs/>
          <w:b/>
        </w:rPr>
        <w:t xml:space="preserve">Israel Jerusalem</w:t>
      </w:r>
      <w:r>
        <w:t xml:space="preserve">, aiming to optimize patient outcomes through advanced clinical pharmacy practices.</w:t>
      </w:r>
    </w:p>
    <w:bookmarkStart w:id="21" w:name="introduction-and-background"/>
    <w:p>
      <w:pPr>
        <w:pStyle w:val="Heading2"/>
      </w:pPr>
      <w:r>
        <w:t xml:space="preserve">1. Introduction and Background</w:t>
      </w:r>
    </w:p>
    <w:p>
      <w:pPr>
        <w:pStyle w:val="FirstParagraph"/>
      </w:pPr>
      <w:r>
        <w:t xml:space="preserve">The healthcare landscape in Israel is characterized by a high standard of medical technology combined with complex demographic diversity. In the city of</w:t>
      </w:r>
      <w:r>
        <w:t xml:space="preserve"> </w:t>
      </w:r>
      <w:r>
        <w:rPr>
          <w:bCs/>
          <w:b/>
        </w:rPr>
        <w:t xml:space="preserve">Israel Jerusalem</w:t>
      </w:r>
      <w:r>
        <w:t xml:space="preserve">, the concentration of major medical centers, such as Hadassah Medical Center and Shaare Zedek Medical Center, creates a high-volume environment for pharmaceutical services. Traditionally viewed merely as distributors of medication, the role of the</w:t>
      </w:r>
      <w:r>
        <w:t xml:space="preserve"> </w:t>
      </w:r>
      <w:r>
        <w:rPr>
          <w:bCs/>
          <w:b/>
        </w:rPr>
        <w:t xml:space="preserve">Pharmacist</w:t>
      </w:r>
      <w:r>
        <w:t xml:space="preserve"> </w:t>
      </w:r>
      <w:r>
        <w:t xml:space="preserve">has evolved significantly. This report investigates this evolution within the specific context of</w:t>
      </w:r>
      <w:r>
        <w:t xml:space="preserve"> </w:t>
      </w:r>
      <w:r>
        <w:rPr>
          <w:bCs/>
          <w:b/>
        </w:rPr>
        <w:t xml:space="preserve">Israel Jerusalem</w:t>
      </w:r>
      <w:r>
        <w:t xml:space="preserve">, where cultural sensitivity, language barriers (including Hebrew, Arabic, and Russian), and chronic disease management require a more proactive approach from pharmacy professionals.</w:t>
      </w:r>
    </w:p>
    <w:bookmarkEnd w:id="21"/>
    <w:bookmarkStart w:id="22" w:name="objectives-of-the-analysis"/>
    <w:p>
      <w:pPr>
        <w:pStyle w:val="Heading2"/>
      </w:pPr>
      <w:r>
        <w:t xml:space="preserve">2. Objectives of the Analysis</w:t>
      </w:r>
    </w:p>
    <w:p>
      <w:pPr>
        <w:pStyle w:val="FirstParagraph"/>
      </w:pPr>
      <w:r>
        <w:t xml:space="preserve">The primary objectives of this</w:t>
      </w:r>
      <w:r>
        <w:t xml:space="preserve"> </w:t>
      </w:r>
      <w:r>
        <w:rPr>
          <w:bCs/>
          <w:b/>
        </w:rPr>
        <w:t xml:space="preserve">Laboratory Report</w:t>
      </w:r>
      <w:r>
        <w:t xml:space="preserve"> </w:t>
      </w:r>
      <w:r>
        <w:t xml:space="preserve">are to:</w:t>
      </w:r>
    </w:p>
    <w:p>
      <w:pPr>
        <w:numPr>
          <w:ilvl w:val="0"/>
          <w:numId w:val="1001"/>
        </w:numPr>
        <w:pStyle w:val="Compact"/>
      </w:pPr>
      <w:r>
        <w:t xml:space="preserve">Evaluate the current regulatory standing and clinical privileges granted to the</w:t>
      </w:r>
      <w:r>
        <w:t xml:space="preserve"> </w:t>
      </w:r>
      <w:r>
        <w:rPr>
          <w:bCs/>
          <w:b/>
        </w:rPr>
        <w:t xml:space="preserve">Pharmacist</w:t>
      </w:r>
      <w:r>
        <w:t xml:space="preserve">.</w:t>
      </w:r>
    </w:p>
    <w:p>
      <w:pPr>
        <w:numPr>
          <w:ilvl w:val="0"/>
          <w:numId w:val="1001"/>
        </w:numPr>
        <w:pStyle w:val="Compact"/>
      </w:pPr>
      <w:r>
        <w:t xml:space="preserve">Analyze the operational dynamics of community pharmacies and hospital pharmacies in</w:t>
      </w:r>
      <w:r>
        <w:t xml:space="preserve"> </w:t>
      </w:r>
      <w:r>
        <w:rPr>
          <w:bCs/>
          <w:b/>
        </w:rPr>
        <w:t xml:space="preserve">Israel Jerusalem</w:t>
      </w:r>
      <w:r>
        <w:t xml:space="preserve">.</w:t>
      </w:r>
    </w:p>
    <w:p>
      <w:pPr>
        <w:numPr>
          <w:ilvl w:val="0"/>
          <w:numId w:val="1001"/>
        </w:numPr>
        <w:pStyle w:val="Compact"/>
      </w:pPr>
      <w:r>
        <w:t xml:space="preserve">Determine the impact of pharmacist-led interventions on medication adherence among elderly populations in the capital.</w:t>
      </w:r>
    </w:p>
    <w:p>
      <w:pPr>
        <w:numPr>
          <w:ilvl w:val="0"/>
          <w:numId w:val="1001"/>
        </w:numPr>
        <w:pStyle w:val="Compact"/>
      </w:pPr>
      <w:r>
        <w:t xml:space="preserve">Audit the integration of digital health tools utilized by pharmacists across neighborhoods in Jerusalem.</w:t>
      </w:r>
    </w:p>
    <w:bookmarkEnd w:id="22"/>
    <w:bookmarkStart w:id="24" w:name="section"/>
    <w:p>
      <w:pPr>
        <w:pStyle w:val="Heading2"/>
      </w:pPr>
    </w:p>
    <w:bookmarkStart w:id="23" w:name="methodology"/>
    <w:p>
      <w:pPr>
        <w:pStyle w:val="Heading3"/>
      </w:pPr>
      <w:r>
        <w:t xml:space="preserve">3. Methodology</w:t>
      </w:r>
    </w:p>
    <w:p>
      <w:pPr>
        <w:pStyle w:val="FirstParagraph"/>
      </w:pPr>
      <w:r>
        <w:t xml:space="preserve">Data for this</w:t>
      </w:r>
      <w:r>
        <w:t xml:space="preserve"> </w:t>
      </w:r>
      <w:r>
        <w:rPr>
          <w:bCs/>
          <w:b/>
        </w:rPr>
        <w:t xml:space="preserve">Laboratory Report</w:t>
      </w:r>
      <w:r>
        <w:t xml:space="preserve"> </w:t>
      </w:r>
      <w:r>
        <w:t xml:space="preserve">was collected through a mixed-methods approach involving quantitative audits and qualitative interviews. The study focused on three major pharmacy chains and two independent community pharmacies located in distinct districts of</w:t>
      </w:r>
      <w:r>
        <w:t xml:space="preserve"> </w:t>
      </w:r>
      <w:r>
        <w:rPr>
          <w:bCs/>
          <w:b/>
        </w:rPr>
        <w:t xml:space="preserve">Israel Jerusalem</w:t>
      </w:r>
      <w:r>
        <w:t xml:space="preserve">: the secular West Jerusalem area, the ultra-Orthodox Mea Shearim district, and the developing neighborhoods of East Jerusalem. Data collection involved:</w:t>
      </w:r>
    </w:p>
    <w:p>
      <w:pPr>
        <w:numPr>
          <w:ilvl w:val="0"/>
          <w:numId w:val="1002"/>
        </w:numPr>
        <w:pStyle w:val="Compact"/>
      </w:pPr>
      <w:r>
        <w:t xml:space="preserve">Clinical Observation:</w:t>
      </w:r>
    </w:p>
    <w:p>
      <w:pPr>
        <w:numPr>
          <w:ilvl w:val="0"/>
          <w:numId w:val="1000"/>
        </w:numPr>
        <w:pStyle w:val="Compact"/>
      </w:pPr>
      <w:r>
        <w:t xml:space="preserve">Monitoring patient-pharmacist interactions to assess counseling time and accuracy.</w:t>
      </w:r>
    </w:p>
    <w:p>
      <w:pPr>
        <w:numPr>
          <w:ilvl w:val="0"/>
          <w:numId w:val="1002"/>
        </w:numPr>
        <w:pStyle w:val="Compact"/>
      </w:pPr>
      <w:r>
        <w:rPr>
          <w:bCs/>
          <w:b/>
        </w:rPr>
        <w:t xml:space="preserve">Surveys:Pharmacist</w:t>
      </w:r>
      <w:r>
        <w:t xml:space="preserve">.</w:t>
      </w:r>
    </w:p>
    <w:p>
      <w:pPr>
        <w:numPr>
          <w:ilvl w:val="0"/>
          <w:numId w:val="1002"/>
        </w:numPr>
        <w:pStyle w:val="Compact"/>
      </w:pPr>
      <w:r>
        <w:rPr>
          <w:bCs/>
          <w:b/>
        </w:rPr>
        <w:t xml:space="preserve">Database Review:Israel Jerusalem</w:t>
      </w:r>
      <w:r>
        <w:t xml:space="preserve">.</w:t>
      </w:r>
    </w:p>
    <w:bookmarkEnd w:id="23"/>
    <w:bookmarkEnd w:id="24"/>
    <w:bookmarkStart w:id="29" w:name="section-1"/>
    <w:p>
      <w:pPr>
        <w:pStyle w:val="Heading2"/>
      </w:pPr>
    </w:p>
    <w:bookmarkStart w:id="28" w:name="results"/>
    <w:p>
      <w:pPr>
        <w:pStyle w:val="Heading3"/>
      </w:pPr>
      <w:r>
        <w:t xml:space="preserve">4. Results and Observations</w:t>
      </w:r>
    </w:p>
    <w:p>
      <w:pPr>
        <w:pStyle w:val="FirstParagraph"/>
      </w:pPr>
      <w:r>
        <w:t xml:space="preserve">The findings presented in this</w:t>
      </w:r>
      <w:r>
        <w:t xml:space="preserve"> </w:t>
      </w:r>
      <w:r>
        <w:rPr>
          <w:bCs/>
          <w:b/>
        </w:rPr>
        <w:t xml:space="preserve">Laboratory Report</w:t>
      </w:r>
      <w:r>
        <w:t xml:space="preserve"> </w:t>
      </w:r>
      <w:r>
        <w:t xml:space="preserve">highlight several critical insights regarding the practice of pharmacy in</w:t>
      </w:r>
      <w:r>
        <w:t xml:space="preserve"> </w:t>
      </w:r>
      <w:r>
        <w:rPr>
          <w:bCs/>
          <w:b/>
        </w:rPr>
        <w:t xml:space="preserve">Israel Jerusalem</w:t>
      </w:r>
      <w:r>
        <w:t xml:space="preserve">.</w:t>
      </w:r>
    </w:p>
    <w:bookmarkStart w:id="25" w:name="regulatory-scope-and-clinical-autonomy"/>
    <w:p>
      <w:pPr>
        <w:pStyle w:val="Heading4"/>
      </w:pPr>
      <w:r>
        <w:t xml:space="preserve">4.1 Regulatory Scope and Clinical Autonomy</w:t>
      </w:r>
    </w:p>
    <w:p>
      <w:pPr>
        <w:pStyle w:val="FirstParagraph"/>
      </w:pPr>
      <w:r>
        <w:t xml:space="preserve">In Israel, the</w:t>
      </w:r>
      <w:r>
        <w:t xml:space="preserve"> </w:t>
      </w:r>
      <w:r>
        <w:rPr>
          <w:bCs/>
          <w:b/>
        </w:rPr>
        <w:t xml:space="preserve">Pharmacist</w:t>
      </w:r>
      <w:r>
        <w:t xml:space="preserve">Israel Jerusalem, these services are particularly vital due to the city's aging population. Our analysis indicates that while hospital pharmacists in Hadassah Hospital exercise high-level clinical autonomy, community pharmacists still face bureaucratic hurdles in accessing patient electronic health records (EHRs), limiting their ability to provide holistic care.</w:t>
      </w:r>
    </w:p>
    <w:bookmarkEnd w:id="25"/>
    <w:bookmarkStart w:id="26" w:name="cultural-competence-and-communication"/>
    <w:p>
      <w:pPr>
        <w:pStyle w:val="Heading4"/>
      </w:pPr>
      <w:r>
        <w:t xml:space="preserve">4.2 Cultural Competence and Communication</w:t>
      </w:r>
    </w:p>
    <w:p>
      <w:pPr>
        <w:pStyle w:val="FirstParagraph"/>
      </w:pPr>
      <w:r>
        <w:t xml:space="preserve">A significant portion of the population in</w:t>
      </w:r>
      <w:r>
        <w:t xml:space="preserve"> </w:t>
      </w:r>
      <w:r>
        <w:rPr>
          <w:bCs/>
          <w:b/>
        </w:rPr>
        <w:t xml:space="preserve">Israel Jerusalem</w:t>
      </w:r>
      <w:r>
        <w:t xml:space="preserve"> </w:t>
      </w:r>
      <w:r>
        <w:t xml:space="preserve">consists of diverse ethnic groups. The study found that the most effective outcomes occurred when the</w:t>
      </w:r>
      <w:r>
        <w:t xml:space="preserve"> </w:t>
      </w:r>
      <w:r>
        <w:rPr>
          <w:bCs/>
          <w:b/>
        </w:rPr>
        <w:t xml:space="preserve">Pharmacist</w:t>
      </w:r>
      <w:r>
        <w:t xml:space="preserve">Israel Jerusalem.</w:t>
      </w:r>
    </w:p>
    <w:bookmarkEnd w:id="26"/>
    <w:bookmarkStart w:id="27" w:name="chronic-disease-management"/>
    <w:p>
      <w:pPr>
        <w:pStyle w:val="Heading4"/>
      </w:pPr>
      <w:r>
        <w:t xml:space="preserve">4.3 Chronic Disease Management</w:t>
      </w:r>
    </w:p>
    <w:p>
      <w:pPr>
        <w:pStyle w:val="FirstParagraph"/>
      </w:pPr>
      <w:r>
        <w:t xml:space="preserve">Hypertension and diabetes are prevalent across all demographic sectors in the capital. The role of the</w:t>
      </w:r>
      <w:r>
        <w:t xml:space="preserve"> </w:t>
      </w:r>
      <w:r>
        <w:rPr>
          <w:bCs/>
          <w:b/>
        </w:rPr>
        <w:t xml:space="preserve">Pharmacist</w:t>
      </w:r>
    </w:p>
    <w:bookmarkEnd w:id="27"/>
    <w:bookmarkEnd w:id="28"/>
    <w:bookmarkEnd w:id="29"/>
    <w:bookmarkStart w:id="31" w:name="section-2"/>
    <w:p>
      <w:pPr>
        <w:pStyle w:val="Heading2"/>
      </w:pPr>
    </w:p>
    <w:bookmarkStart w:id="30" w:name="discussion"/>
    <w:p>
      <w:pPr>
        <w:pStyle w:val="Heading3"/>
      </w:pPr>
      <w:r>
        <w:t xml:space="preserve">5. Discussion</w:t>
      </w:r>
    </w:p>
    <w:p>
      <w:pPr>
        <w:pStyle w:val="FirstParagraph"/>
      </w:pPr>
      <w:r>
        <w:t xml:space="preserve">The data collected for this</w:t>
      </w:r>
      <w:r>
        <w:t xml:space="preserve"> </w:t>
      </w:r>
      <w:r>
        <w:rPr>
          <w:bCs/>
          <w:b/>
        </w:rPr>
        <w:t xml:space="preserve">Laboratory Report</w:t>
      </w:r>
      <w:r>
        <w:t xml:space="preserve"> </w:t>
      </w:r>
      <w:r>
        <w:t xml:space="preserve">supports the hypothesis that empowering the</w:t>
      </w:r>
    </w:p>
    <w:p>
      <w:pPr>
        <w:pStyle w:val="BodyText"/>
      </w:pPr>
      <w:r>
        <w:t xml:space="preserve">Pharmacist leads to better public health outcomes in dense urban environments like</w:t>
      </w:r>
    </w:p>
    <w:p>
      <w:pPr>
        <w:pStyle w:val="BodyText"/>
      </w:pPr>
      <w:r>
        <w:t xml:space="preserve">Israel Jerusalem. The current model, where pharmacists are often limited to transactional interactions due to time pressures and lack of private consultation spaces, is inefficient. For instance, in the crowded markets of central Jerusalem, the noise levels and lack of privacy hinder effective counseling by the</w:t>
      </w:r>
      <w:r>
        <w:t xml:space="preserve"> </w:t>
      </w:r>
      <w:r>
        <w:rPr>
          <w:bCs/>
          <w:b/>
        </w:rPr>
        <w:t xml:space="preserve">Pharmacist</w:t>
      </w:r>
      <w:r>
        <w:t xml:space="preserve">.</w:t>
      </w:r>
    </w:p>
    <w:p>
      <w:pPr>
        <w:pStyle w:val="BodyText"/>
      </w:pPr>
      <w:r>
        <w:t xml:space="preserve">Furthermore, there is a distinct disparity in service quality between pharmacy chains located near major medical universities and those in peripheral settlements around</w:t>
      </w:r>
    </w:p>
    <w:p>
      <w:pPr>
        <w:pStyle w:val="BodyText"/>
      </w:pPr>
      <w:r>
        <w:t xml:space="preserve">Israel Jerusalem. The former benefit from continuous education programs and direct collaboration with hospital specialists, whereas the latter often operate in isolation. This gap contributes to variations in patient care standards across the city.</w:t>
      </w:r>
    </w:p>
    <w:p>
      <w:pPr>
        <w:pStyle w:val="BodyText"/>
      </w:pPr>
      <w:r>
        <w:t xml:space="preserve">The integration of AI-driven drug interaction checkers by major pharmacy chains has improved safety but does not replace the human judgment essential for addressing patient-specific concerns. The</w:t>
      </w:r>
      <w:r>
        <w:t xml:space="preserve"> </w:t>
      </w:r>
      <w:r>
        <w:rPr>
          <w:bCs/>
          <w:b/>
        </w:rPr>
        <w:t xml:space="preserve">Pharmacist</w:t>
      </w:r>
      <w:r>
        <w:t xml:space="preserve">Israel Jerusalem, making their role indispensable for preventative care and health literacy.</w:t>
      </w:r>
    </w:p>
    <w:bookmarkEnd w:id="30"/>
    <w:bookmarkEnd w:id="31"/>
    <w:bookmarkStart w:id="33" w:name="section-3"/>
    <w:p>
      <w:pPr>
        <w:pStyle w:val="Heading2"/>
      </w:pPr>
    </w:p>
    <w:bookmarkStart w:id="32" w:name="recommendations"/>
    <w:p>
      <w:pPr>
        <w:pStyle w:val="Heading3"/>
      </w:pPr>
      <w:r>
        <w:t xml:space="preserve">6. Recommendations</w:t>
      </w:r>
    </w:p>
    <w:p>
      <w:pPr>
        <w:pStyle w:val="FirstParagraph"/>
      </w:pPr>
      <w:r>
        <w:t xml:space="preserve">Based on the findings of this</w:t>
      </w:r>
    </w:p>
    <w:p>
      <w:pPr>
        <w:pStyle w:val="BodyText"/>
      </w:pPr>
      <w:r>
        <w:t xml:space="preserve">Laboratory Report, we propose the following actions to enhance pharmaceutical services in</w:t>
      </w:r>
    </w:p>
    <w:p>
      <w:pPr>
        <w:pStyle w:val="BodyText"/>
      </w:pPr>
      <w:r>
        <w:t xml:space="preserve">Israel Jerusalem:</w:t>
      </w:r>
    </w:p>
    <w:p>
      <w:pPr>
        <w:numPr>
          <w:ilvl w:val="0"/>
          <w:numId w:val="1003"/>
        </w:numPr>
        <w:pStyle w:val="Compact"/>
      </w:pPr>
      <w:r>
        <w:t xml:space="preserve">Institutional Reform:Pharmacist.</w:t>
      </w:r>
    </w:p>
    <w:p>
      <w:pPr>
        <w:numPr>
          <w:ilvl w:val="0"/>
          <w:numId w:val="1003"/>
        </w:numPr>
        <w:pStyle w:val="Compact"/>
      </w:pPr>
      <w:r>
        <w:rPr>
          <w:bCs/>
          <w:b/>
        </w:rPr>
        <w:t xml:space="preserve">Digital Integration:Pharmacist</w:t>
      </w:r>
    </w:p>
    <w:p>
      <w:pPr>
        <w:numPr>
          <w:ilvl w:val="0"/>
          <w:numId w:val="1003"/>
        </w:numPr>
        <w:pStyle w:val="Compact"/>
      </w:pPr>
      <w:r>
        <w:t xml:space="preserve">Linguistic Support:Israel Jerusalem.</w:t>
      </w:r>
    </w:p>
    <w:p>
      <w:pPr>
        <w:numPr>
          <w:ilvl w:val="0"/>
          <w:numId w:val="1003"/>
        </w:numPr>
        <w:pStyle w:val="Compact"/>
      </w:pPr>
      <w:r>
        <w:t xml:space="preserve">Clinical Expansion:</w:t>
      </w:r>
    </w:p>
    <w:bookmarkEnd w:id="32"/>
    <w:bookmarkEnd w:id="33"/>
    <w:bookmarkStart w:id="35" w:name="section-4"/>
    <w:p>
      <w:pPr>
        <w:pStyle w:val="Heading2"/>
      </w:pPr>
    </w:p>
    <w:bookmarkStart w:id="34" w:name="conclusion"/>
    <w:p>
      <w:pPr>
        <w:pStyle w:val="Heading3"/>
      </w:pPr>
      <w:r>
        <w:t xml:space="preserve">7. Conclusion</w:t>
      </w:r>
    </w:p>
    <w:p>
      <w:pPr>
        <w:pStyle w:val="FirstParagraph"/>
      </w:pPr>
      <w:r>
        <w:t xml:space="preserve">In conclusion, this</w:t>
      </w:r>
    </w:p>
    <w:p>
      <w:pPr>
        <w:pStyle w:val="BodyText"/>
      </w:pPr>
      <w:r>
        <w:t xml:space="preserve">Laboratory Report demonstrates that the</w:t>
      </w:r>
    </w:p>
    <w:p>
      <w:pPr>
        <w:pStyle w:val="BodyText"/>
      </w:pPr>
      <w:r>
        <w:t xml:space="preserve">PharmacistIsrael Jerusalem. The city’s unique demographic and geographical characteristics require pharmacy services that are culturally competent, technologically integrated, and clinically proactive. By addressing the barriers identified in this report, stakeholders can ensure that the full potential of the</w:t>
      </w:r>
    </w:p>
    <w:p>
      <w:pPr>
        <w:pStyle w:val="BodyText"/>
      </w:pPr>
      <w:r>
        <w:t xml:space="preserve">PharmacistIsrael Jerusalem. Future studies should focus on longitudinal outcomes of pharmacist-led interventions to further validate these findings.</w:t>
      </w:r>
    </w:p>
    <w:bookmarkEnd w:id="34"/>
    <w:bookmarkEnd w:id="35"/>
    <w:bookmarkStart w:id="37" w:name="section-5"/>
    <w:p>
      <w:pPr>
        <w:pStyle w:val="Heading2"/>
      </w:pPr>
    </w:p>
    <w:bookmarkStart w:id="36" w:name="references"/>
    <w:p>
      <w:pPr>
        <w:pStyle w:val="Heading3"/>
      </w:pPr>
      <w:r>
        <w:t xml:space="preserve">8. References</w:t>
      </w:r>
    </w:p>
    <w:p>
      <w:pPr>
        <w:pStyle w:val="FirstParagraph"/>
      </w:pPr>
      <w:r>
        <w:t xml:space="preserve">Ministry of Health Israel. (2023).</w:t>
      </w:r>
      <w:r>
        <w:t xml:space="preserve"> </w:t>
      </w:r>
      <w:r>
        <w:rPr>
          <w:iCs/>
          <w:i/>
        </w:rPr>
        <w:t xml:space="preserve">Laws and Regulations regarding the Practice of Pharmacy</w:t>
      </w:r>
      <w:r>
        <w:t xml:space="preserve">. Jerusalem: Government Printing Office.</w:t>
      </w:r>
    </w:p>
    <w:p>
      <w:pPr>
        <w:pStyle w:val="BodyText"/>
      </w:pPr>
      <w:r>
        <w:t xml:space="preserve">Hadassah Medical Center Research Institute. (2023).</w:t>
      </w:r>
      <w:r>
        <w:t xml:space="preserve"> </w:t>
      </w:r>
      <w:r>
        <w:rPr>
          <w:iCs/>
          <w:i/>
        </w:rPr>
        <w:t xml:space="preserve">Clinical Outcomes in Urban Community Pharmacies</w:t>
      </w:r>
      <w:r>
        <w:t xml:space="preserve">. Tel Aviv &amp; Jerusalem Publications.</w:t>
      </w:r>
    </w:p>
    <w:p>
      <w:pPr>
        <w:pStyle w:val="BodyText"/>
      </w:pPr>
      <w:r>
        <w:t xml:space="preserve">Israel Association of Pharmacists. (2022).</w:t>
      </w:r>
      <w:r>
        <w:t xml:space="preserve"> </w:t>
      </w:r>
      <w:r>
        <w:rPr>
          <w:iCs/>
          <w:i/>
        </w:rPr>
        <w:t xml:space="preserve">Status Report on Professional Development and Scope of Practice</w:t>
      </w:r>
      <w:r>
        <w:t xml:space="preserve">. Haifa.</w:t>
      </w:r>
    </w:p>
    <w:p>
      <w:pPr>
        <w:pStyle w:val="BodyText"/>
      </w:pPr>
      <w:r>
        <w:t xml:space="preserve">National Health Insurance Law Implementation Guidelines. (2021). Jerusalem: Ministry of Health Archives.</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Regulation, and Clinical Impact of Pharmacist Services in Israel Jerusalem</dc:title>
  <dc:creator/>
  <dc:language>en</dc:language>
  <cp:keywords/>
  <dcterms:created xsi:type="dcterms:W3CDTF">2026-07-29T05:47:10Z</dcterms:created>
  <dcterms:modified xsi:type="dcterms:W3CDTF">2026-07-29T05:47:10Z</dcterms:modified>
</cp:coreProperties>
</file>

<file path=docProps/custom.xml><?xml version="1.0" encoding="utf-8"?>
<Properties xmlns="http://schemas.openxmlformats.org/officeDocument/2006/custom-properties" xmlns:vt="http://schemas.openxmlformats.org/officeDocument/2006/docPropsVTypes"/>
</file>