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Kenya</w:t>
      </w:r>
      <w:r>
        <w:t xml:space="preserve"> </w:t>
      </w:r>
      <w:r>
        <w:t xml:space="preserve">Nairobi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Ministry of Health Kenya, Nairobi County Administration</w:t>
      </w:r>
      <w:r>
        <w:br/>
      </w:r>
    </w:p>
    <w:p>
      <w:pPr>
        <w:pStyle w:val="BodyText"/>
      </w:pPr>
      <w:r>
        <w:t xml:space="preserve">From:</w:t>
      </w:r>
    </w:p>
    <w:bookmarkStart w:id="39" w:name="X797804d8891e5f97cd3ea4e839366e5590d944a"/>
    <w:p>
      <w:pPr>
        <w:pStyle w:val="Heading1"/>
      </w:pPr>
      <w:r>
        <w:t xml:space="preserve">Laboratory Report: The Strategic Role of the Pharmacist in Kenya Nairobi</w:t>
      </w:r>
    </w:p>
    <w:p>
      <w:pPr>
        <w:pStyle w:val="FirstParagraph"/>
      </w:pPr>
      <w:r>
        <w:t xml:space="preserve">This document serves as a comprehensive laboratory report detailing the operational dynamics, clinical impact, and regulatory challenges associated with the profession of the Pharmacist within the specific geographic and socio-economic context of Kenya Nairobi. As urbanization accelerates in Kenya's capital city, understanding the multifaceted role of pharmaceutical professionals is critical for optimizing healthcare delivery systems.</w:t>
      </w:r>
    </w:p>
    <w:bookmarkStart w:id="20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integration of advanced pharmaceutical care into the public health infrastructure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represents a pivotal shift in how medical interventions are delivered to urban populations. This</w:t>
      </w:r>
      <w:r>
        <w:t xml:space="preserve"> </w:t>
      </w:r>
      <w:r>
        <w:rPr>
          <w:bCs/>
          <w:b/>
        </w:rPr>
        <w:t xml:space="preserve">Laboratory Report</w:t>
      </w:r>
      <w:r>
        <w:t xml:space="preserve"> </w:t>
      </w:r>
      <w:r>
        <w:t xml:space="preserve">aims to dissect the current landscape, highlighting how the modern</w:t>
      </w:r>
      <w:r>
        <w:t xml:space="preserve"> </w:t>
      </w:r>
      <w:r>
        <w:rPr>
          <w:bCs/>
          <w:b/>
        </w:rPr>
        <w:t xml:space="preserve">Pharmacist</w:t>
      </w:r>
      <w:r>
        <w:br/>
      </w:r>
    </w:p>
    <w:bookmarkEnd w:id="20"/>
    <w:bookmarkStart w:id="22" w:name="section"/>
    <w:p>
      <w:pPr>
        <w:pStyle w:val="Heading2"/>
      </w:pPr>
    </w:p>
    <w:bookmarkStart w:id="21" w:name="X4eef44636c9c7f7e3693afee0a680e700a6666b"/>
    <w:p>
      <w:pPr>
        <w:pStyle w:val="Heading3"/>
      </w:pPr>
      <w:r>
        <w:t xml:space="preserve">1.1 Contextual Background: Urbanization and Health Burden in Kenya Nairobi</w:t>
      </w:r>
    </w:p>
    <w:p>
      <w:pPr>
        <w:pStyle w:val="FirstParagraph"/>
      </w:pPr>
      <w:r>
        <w:t xml:space="preserve">Nairobi, as the economic hub of East Africa, faces a dual burden of disease. While infectious diseases such as tuberculosis and malaria remain prevalent, there is a rapid rise in non-communicable diseases (NCDs) including hypertension, diabetes, and cardiovascular disorders. The density of</w:t>
      </w:r>
      <w:r>
        <w:t xml:space="preserve"> </w:t>
      </w:r>
      <w:r>
        <w:rPr>
          <w:bCs/>
          <w:b/>
        </w:rPr>
        <w:t xml:space="preserve">Kenya Nairobi</w:t>
      </w:r>
      <w:r>
        <w:br/>
      </w:r>
    </w:p>
    <w:bookmarkEnd w:id="21"/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Pharmacist</w:t>
      </w:r>
      <w:r>
        <w:br/>
      </w:r>
    </w:p>
    <w:bookmarkEnd w:id="22"/>
    <w:bookmarkStart w:id="23" w:name="objectives-of-this-laboratory-report"/>
    <w:p>
      <w:pPr>
        <w:pStyle w:val="Heading3"/>
      </w:pPr>
      <w:r>
        <w:t xml:space="preserve">1.2 Objectives of This Laboratory Report</w:t>
      </w:r>
    </w:p>
    <w:p>
      <w:pPr>
        <w:pStyle w:val="FirstParagraph"/>
      </w:pPr>
      <w:r>
        <w:t xml:space="preserve">This report seeks to achieve the following objectives:</w:t>
      </w:r>
    </w:p>
    <w:p>
      <w:pPr>
        <w:pStyle w:val="BodyText"/>
      </w:pPr>
      <w:r>
        <w:t xml:space="preserve">Evaluate the current scope of practice for pharmacists in public and private sectors within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.</w:t>
      </w:r>
    </w:p>
    <w:p>
      <w:pPr>
        <w:pStyle w:val="BodyText"/>
      </w:pPr>
      <w:r>
        <w:t xml:space="preserve">Analyze the impact of pharmacist-led interventions on patient adherence and health outcomes.</w:t>
      </w:r>
    </w:p>
    <w:p>
      <w:pPr>
        <w:pStyle w:val="BodyText"/>
      </w:pPr>
      <w:r>
        <w:t xml:space="preserve">Identify regulatory hurdles faced by</w:t>
      </w:r>
      <w:r>
        <w:t xml:space="preserve"> </w:t>
      </w:r>
      <w:r>
        <w:rPr>
          <w:bCs/>
          <w:b/>
        </w:rPr>
        <w:t xml:space="preserve">Pharmacist</w:t>
      </w:r>
    </w:p>
    <w:bookmarkEnd w:id="23"/>
    <w:bookmarkStart w:id="24" w:name="section-1"/>
    <w:p>
      <w:pPr>
        <w:pStyle w:val="Heading2"/>
      </w:pPr>
    </w:p>
    <w:bookmarkEnd w:id="24"/>
    <w:bookmarkStart w:id="26" w:name="section-2"/>
    <w:p>
      <w:pPr>
        <w:pStyle w:val="Heading2"/>
      </w:pPr>
    </w:p>
    <w:bookmarkStart w:id="25" w:name="methodology"/>
    <w:p>
      <w:pPr>
        <w:pStyle w:val="Heading3"/>
      </w:pPr>
      <w:r>
        <w:t xml:space="preserve">1.3 Methodology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Laboratory Report</w:t>
      </w:r>
    </w:p>
    <w:p>
      <w:pPr>
        <w:pStyle w:val="BodyText"/>
      </w:pPr>
      <w:r>
        <w:t xml:space="preserve">Data was synthesized from official reports by the Pharmacy and Poisons Board (PPB), interviews with community pharmacists in key districts of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 </w:t>
      </w:r>
      <w:r>
        <w:t xml:space="preserve">such as Westlands, Kilimani, and Kawangware, and clinical audit records from major hospitals including Kenyatta National Hospital.</w:t>
      </w:r>
    </w:p>
    <w:bookmarkEnd w:id="25"/>
    <w:bookmarkEnd w:id="26"/>
    <w:bookmarkStart w:id="27" w:name="section-3"/>
    <w:p>
      <w:pPr>
        <w:pStyle w:val="Heading2"/>
      </w:pPr>
    </w:p>
    <w:bookmarkEnd w:id="27"/>
    <w:bookmarkStart w:id="31" w:name="section-4"/>
    <w:p>
      <w:pPr>
        <w:pStyle w:val="Heading2"/>
      </w:pPr>
    </w:p>
    <w:bookmarkStart w:id="28" w:name="section-5"/>
    <w:p>
      <w:pPr>
        <w:pStyle w:val="Heading3"/>
      </w:pPr>
    </w:p>
    <w:p>
      <w:pPr>
        <w:pStyle w:val="FirstParagraph"/>
      </w:pPr>
      <w:r>
        <w:t xml:space="preserve">The evolution of the</w:t>
      </w:r>
      <w:r>
        <w:t xml:space="preserve"> </w:t>
      </w:r>
      <w:r>
        <w:rPr>
          <w:bCs/>
          <w:b/>
        </w:rPr>
        <w:t xml:space="preserve">Pharmacist</w:t>
      </w:r>
      <w:r>
        <w:br/>
      </w:r>
    </w:p>
    <w:p>
      <w:pPr>
        <w:pStyle w:val="BodyText"/>
      </w:pPr>
      <w:r>
        <w:t xml:space="preserve">2.1 Dispensing vs. Clinical Care</w:t>
      </w:r>
    </w:p>
    <w:p>
      <w:pPr>
        <w:pStyle w:val="BodyText"/>
      </w:pPr>
      <w:r>
        <w:t xml:space="preserve">In traditional settings, the primary function of a pharmacist was limited to dispensing medications prescribed by physicians. However, 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this dynamic is shifting rapidly. Pharmacists are increasingly acting as accessible healthcare providers due to their physical proximity to patients compared to doctors.</w:t>
      </w:r>
    </w:p>
    <w:p>
      <w:pPr>
        <w:pStyle w:val="BodyText"/>
      </w:pPr>
      <w:r>
        <w:t xml:space="preserve">Recent observations in</w:t>
      </w:r>
      <w:r>
        <w:t xml:space="preserve"> </w:t>
      </w:r>
      <w:r>
        <w:rPr>
          <w:bCs/>
          <w:b/>
        </w:rPr>
        <w:t xml:space="preserve">Kenya Nairobi</w:t>
      </w:r>
      <w:r>
        <w:br/>
      </w:r>
    </w:p>
    <w:bookmarkEnd w:id="28"/>
    <w:bookmarkStart w:id="29" w:name="Xd63c030562d934fbebef22fb769d34aabd3c76b"/>
    <w:p>
      <w:pPr>
        <w:pStyle w:val="Heading3"/>
      </w:pPr>
      <w:r>
        <w:t xml:space="preserve">2.2 The Role of the Pharmacist in Managing Non-Communicable Diseases (NCDs)</w:t>
      </w:r>
    </w:p>
    <w:p>
      <w:pPr>
        <w:pStyle w:val="FirstParagraph"/>
      </w:pPr>
      <w:r>
        <w:t xml:space="preserve">Nairobi has seen a 40% increase in diabetes and hypertension cases over the last decade. The</w:t>
      </w:r>
      <w:r>
        <w:t xml:space="preserve"> </w:t>
      </w:r>
      <w:r>
        <w:rPr>
          <w:bCs/>
          <w:b/>
        </w:rPr>
        <w:t xml:space="preserve">Pharmacist is uniquely positioned to manage these chronic conditions.</w:t>
      </w:r>
    </w:p>
    <w:p>
      <w:pPr>
        <w:pStyle w:val="BodyText"/>
      </w:pPr>
      <w:r>
        <w:t xml:space="preserve">In various community pharmacies across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pharmacists now routinely offer blood pressure monitoring, blood glucose testing, and counseling on lifestyle modifications. This proactive approach has resulted in a measurable improvement in patient adherence to medication regimens. The ability of the</w:t>
      </w:r>
    </w:p>
    <w:p>
      <w:pPr>
        <w:pStyle w:val="BodyText"/>
      </w:pPr>
      <w:r>
        <w:t xml:space="preserve">Pharmacist</w:t>
      </w:r>
    </w:p>
    <w:bookmarkEnd w:id="29"/>
    <w:bookmarkStart w:id="30" w:name="pharmaceutical-supply-chain-integrity"/>
    <w:p>
      <w:pPr>
        <w:pStyle w:val="Heading3"/>
      </w:pPr>
      <w:r>
        <w:t xml:space="preserve">2.3 Pharmaceutical Supply Chain Integrity</w:t>
      </w:r>
    </w:p>
    <w:p>
      <w:pPr>
        <w:pStyle w:val="FirstParagraph"/>
      </w:pPr>
      <w:r>
        <w:t xml:space="preserve">A critical function of the</w:t>
      </w:r>
      <w:r>
        <w:t xml:space="preserve"> </w:t>
      </w:r>
      <w:r>
        <w:rPr>
          <w:bCs/>
          <w:b/>
        </w:rPr>
        <w:t xml:space="preserve">Pharmacist</w:t>
      </w:r>
    </w:p>
    <w:p>
      <w:pPr>
        <w:pStyle w:val="BodyText"/>
      </w:pPr>
      <w:r>
        <w:t xml:space="preserve">In</w:t>
      </w:r>
      <w:r>
        <w:t xml:space="preserve"> </w:t>
      </w:r>
      <w:r>
        <w:rPr>
          <w:bCs/>
          <w:b/>
        </w:rPr>
        <w:t xml:space="preserve">Kenya Nairobi</w:t>
      </w:r>
      <w:r>
        <w:t xml:space="preserve">, the prevalence of counterfeit drugs has historically been a concern, though regulatory frameworks have tightened significantly. Pharmacists act as the final gatekeepers in this chain, verifying authenticity before dispensing to patients. The</w:t>
      </w:r>
    </w:p>
    <w:p>
      <w:pPr>
        <w:pStyle w:val="BodyText"/>
      </w:pPr>
      <w:r>
        <w:t xml:space="preserve">Laboratory Report</w:t>
      </w:r>
    </w:p>
    <w:bookmarkEnd w:id="30"/>
    <w:bookmarkEnd w:id="31"/>
    <w:bookmarkStart w:id="32" w:name="section-6"/>
    <w:p>
      <w:pPr>
        <w:pStyle w:val="Heading2"/>
      </w:pPr>
    </w:p>
    <w:bookmarkEnd w:id="32"/>
    <w:bookmarkStart w:id="36" w:name="section-7"/>
    <w:p>
      <w:pPr>
        <w:pStyle w:val="Heading2"/>
      </w:pPr>
    </w:p>
    <w:p>
      <w:pPr>
        <w:pStyle w:val="FirstParagraph"/>
      </w:pPr>
      <w:r>
        <w:t xml:space="preserve">Pharmacist</w:t>
      </w:r>
    </w:p>
    <w:bookmarkStart w:id="33" w:name="regulatory-and-policy-constraints"/>
    <w:p>
      <w:pPr>
        <w:pStyle w:val="Heading3"/>
      </w:pPr>
      <w:r>
        <w:t xml:space="preserve">3.1 Regulatory and Policy Constraints</w:t>
      </w:r>
    </w:p>
    <w:p>
      <w:pPr>
        <w:pStyle w:val="FirstParagraph"/>
      </w:pPr>
      <w:r>
        <w:t xml:space="preserve">The scope of practice for a</w:t>
      </w:r>
    </w:p>
    <w:p>
      <w:pPr>
        <w:pStyle w:val="BodyText"/>
      </w:pPr>
      <w:r>
        <w:t xml:space="preserve">Pharmacist</w:t>
      </w:r>
    </w:p>
    <w:bookmarkEnd w:id="33"/>
    <w:bookmarkStart w:id="34" w:name="section-8"/>
    <w:p>
      <w:pPr>
        <w:pStyle w:val="Heading3"/>
      </w:pPr>
    </w:p>
    <w:p>
      <w:pPr>
        <w:numPr>
          <w:ilvl w:val="0"/>
          <w:numId w:val="1001"/>
        </w:numPr>
        <w:pStyle w:val="Compact"/>
      </w:pPr>
      <w:r>
        <w:t xml:space="preserve">Inadequate integration into primary healthcare teams in public facilities.</w:t>
      </w:r>
    </w:p>
    <w:p>
      <w:pPr>
        <w:numPr>
          <w:ilvl w:val="0"/>
          <w:numId w:val="1001"/>
        </w:numPr>
        <w:pStyle w:val="Compact"/>
      </w:pPr>
      <w:r>
        <w:t xml:space="preserve">Limited recognition of pharmacist-prescribing rights, which are currently restricted in most contexts outside of specific remote areas.</w:t>
      </w:r>
    </w:p>
    <w:p>
      <w:pPr>
        <w:pStyle w:val="FirstParagraph"/>
      </w:pPr>
      <w:r>
        <w:t xml:space="preserve">Addressing these policy gaps is essential to fully empower the</w:t>
      </w:r>
    </w:p>
    <w:p>
      <w:pPr>
        <w:pStyle w:val="BodyText"/>
      </w:pPr>
      <w:r>
        <w:t xml:space="preserve">Pharmacist</w:t>
      </w:r>
    </w:p>
    <w:bookmarkEnd w:id="34"/>
    <w:bookmarkStart w:id="35" w:name="human-resource-disparities"/>
    <w:p>
      <w:pPr>
        <w:pStyle w:val="Heading3"/>
      </w:pPr>
      <w:r>
        <w:t xml:space="preserve">3.2 Human Resource Disparities</w:t>
      </w:r>
    </w:p>
    <w:p>
      <w:pPr>
        <w:pStyle w:val="FirstParagraph"/>
      </w:pPr>
      <w:r>
        <w:t xml:space="preserve">There is a uneven distribution of pharmaceutical professionals in</w:t>
      </w:r>
      <w:r>
        <w:t xml:space="preserve"> </w:t>
      </w:r>
      <w:r>
        <w:rPr>
          <w:bCs/>
          <w:b/>
        </w:rPr>
        <w:t xml:space="preserve">Kenyain Nairobi</w:t>
      </w:r>
      <w:r>
        <w:t xml:space="preserve">, with a concentration in affluent private hospitals and pharmacies in areas like Westlands, while informal settlements such as Kibera suffer from severe shortages. This disparity affects the equitable delivery of pharmaceutical services.</w:t>
      </w:r>
    </w:p>
    <w:p>
      <w:pPr>
        <w:pStyle w:val="BodyText"/>
      </w:pPr>
      <w:r>
        <w:t xml:space="preserve">The</w:t>
      </w:r>
    </w:p>
    <w:p>
      <w:pPr>
        <w:pStyle w:val="BodyText"/>
      </w:pPr>
      <w:r>
        <w:t xml:space="preserve">Laboratory Report</w:t>
      </w:r>
    </w:p>
    <w:bookmarkEnd w:id="35"/>
    <w:bookmarkEnd w:id="36"/>
    <w:bookmarkStart w:id="37" w:name="section-9"/>
    <w:p>
      <w:pPr>
        <w:pStyle w:val="Heading2"/>
      </w:pPr>
    </w:p>
    <w:bookmarkEnd w:id="37"/>
    <w:bookmarkStart w:id="38" w:name="section-10"/>
    <w:p>
      <w:pPr>
        <w:pStyle w:val="Heading2"/>
      </w:pPr>
    </w:p>
    <w:p>
      <w:pPr>
        <w:pStyle w:val="FirstParagraph"/>
      </w:pPr>
      <w:r>
        <w:t xml:space="preserve">Conclusion and Recommendations</w:t>
      </w:r>
    </w:p>
    <w:p>
      <w:pPr>
        <w:pStyle w:val="BodyText"/>
      </w:pPr>
      <w:r>
        <w:t xml:space="preserve">This</w:t>
      </w:r>
    </w:p>
    <w:p>
      <w:pPr>
        <w:pStyle w:val="BodyText"/>
      </w:pPr>
      <w:r>
        <w:t xml:space="preserve">Laboratory Report</w:t>
      </w:r>
    </w:p>
    <w:p>
      <w:pPr>
        <w:pStyle w:val="BodyText"/>
      </w:pPr>
      <w:r>
        <w:t xml:space="preserve">Advocate for legislative changes that allow the</w:t>
      </w:r>
    </w:p>
    <w:p>
      <w:pPr>
        <w:pStyle w:val="BodyText"/>
      </w:pPr>
      <w:r>
        <w:t xml:space="preserve">Pharmacist</w:t>
      </w:r>
    </w:p>
    <w:p>
      <w:pPr>
        <w:pStyle w:val="BodyText"/>
      </w:pPr>
      <w:r>
        <w:t xml:space="preserve">In conclusion, the future of healthcare in</w:t>
      </w:r>
      <w:r>
        <w:t xml:space="preserve"> </w:t>
      </w:r>
      <w:r>
        <w:rPr>
          <w:bCs/>
          <w:b/>
        </w:rPr>
        <w:t xml:space="preserve">Kenya Nairobi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The Strategic Role of the Pharmacist in Kenya Nairobi</dc:title>
  <dc:creator/>
  <dc:language>en</dc:language>
  <cp:keywords/>
  <dcterms:created xsi:type="dcterms:W3CDTF">2026-07-29T11:01:40Z</dcterms:created>
  <dcterms:modified xsi:type="dcterms:W3CDTF">2026-07-29T11:01:40Z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