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Pharmacists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2" w:name="laboratory-report"/>
    <w:p>
      <w:pPr>
        <w:pStyle w:val="Heading1"/>
      </w:pPr>
      <w:r>
        <w:t xml:space="preserve">Laboratory Report</w:t>
      </w:r>
    </w:p>
    <w:bookmarkStart w:id="21" w:name="X40070e5f5a004475e89a90e402fd349dc336ac1"/>
    <w:p>
      <w:pPr>
        <w:pStyle w:val="Heading3"/>
      </w:pPr>
      <w:r>
        <w:rPr>
          <w:bCs/>
          <w:b/>
        </w:rPr>
        <w:t xml:space="preserve">Institution:</w:t>
      </w:r>
      <w:r>
        <w:t xml:space="preserve"> </w:t>
      </w:r>
      <w:r>
        <w:t xml:space="preserve">Department of Pharmaceutical Sciences, Kathmandu University School of Medical Sciences</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The Ministry of Health and Population, Nepal</w:t>
      </w:r>
      <w:r>
        <w:br/>
      </w:r>
      <w:r>
        <w:rPr>
          <w:bCs/>
          <w:b/>
        </w:rPr>
        <w:t xml:space="preserve">From:</w:t>
      </w:r>
      <w:r>
        <w:t xml:space="preserve"> </w:t>
      </w:r>
      <w:r>
        <w:t xml:space="preserve">Clinical Pharmacy Research Unit</w:t>
      </w:r>
      <w:r>
        <w:br/>
      </w:r>
    </w:p>
    <w:bookmarkStart w:id="20" w:name="X178c4099803a515be0e9764b30fe680bb2805c8"/>
    <w:p>
      <w:pPr>
        <w:pStyle w:val="Heading4"/>
      </w:pPr>
      <w:r>
        <w:rPr>
          <w:iCs/>
          <w:i/>
        </w:rPr>
        <w:t xml:space="preserve">A Comprehensive Analysis of Pharmacist Efficacy in Nepal Kathmandu: Challenges, Roles, and Strategic Recommendations</w:t>
      </w:r>
    </w:p>
    <w:p>
      <w:pPr>
        <w:pStyle w:val="FirstParagraph"/>
      </w:pPr>
      <w:r>
        <w:br/>
      </w:r>
    </w:p>
    <w:p>
      <w:r>
        <w:pict>
          <v:rect style="width:0;height:1.5pt" o:hralign="center" o:hrstd="t" o:hr="t"/>
        </w:pict>
      </w:r>
    </w:p>
    <w:p>
      <w:r>
        <w:pict>
          <v:rect style="width:0;height:1.5pt" o:hralign="center" o:hrstd="t" o:hr="t"/>
        </w:pict>
      </w:r>
    </w:p>
    <w:bookmarkEnd w:id="20"/>
    <w:bookmarkEnd w:id="21"/>
    <w:bookmarkEnd w:id="22"/>
    <w:p>
      <w:pPr>
        <w:pStyle w:val="FirstParagraph"/>
      </w:pPr>
      <w:r>
        <w:rPr>
          <w:bCs/>
          <w:b/>
        </w:rPr>
        <w:t xml:space="preserve">1.0 Executive Summary</w:t>
      </w:r>
    </w:p>
    <w:p>
      <w:pPr>
        <w:pStyle w:val="BodyText"/>
      </w:pPr>
      <w:r>
        <w:t xml:space="preserve">This laboratory report provides a detailed analysis of the current status of pharmacist professionals within the healthcare system of Nepal Kathmandu. As the capital city serves as the central hub for medical tourism, tertiary care, and pharmaceutical distribution in Nepal, understanding the specific dynamics here is critical. The report examines clinical interventions by pharmacists in hospital settings across Kathmandu Valley, evaluates patient adherence to medication therapy management (MTM), and identifies systemic bottlenecks affecting optimal pharmaceutical care.</w:t>
      </w:r>
    </w:p>
    <w:p>
      <w:pPr>
        <w:pStyle w:val="BodyText"/>
      </w:pPr>
      <w:r>
        <w:rPr>
          <w:bCs/>
          <w:b/>
        </w:rPr>
        <w:t xml:space="preserve">2.0 Introduction</w:t>
      </w:r>
    </w:p>
    <w:p>
      <w:pPr>
        <w:pStyle w:val="BodyText"/>
      </w:pPr>
      <w:r>
        <w:t xml:space="preserve">Nepal Kathmandu represents a unique epidemiological and healthcare landscape. With a rapidly urbanizing population in Kathmandu, there is a marked shift from communicable diseases to non-communicable diseases (NCDs) such as diabetes, hypertension, and cardiovascular disorders. In this context, the role of the pharmacist transcends simple dispensing; it evolves into active patient care.</w:t>
      </w:r>
    </w:p>
    <w:p>
      <w:pPr>
        <w:pStyle w:val="BodyText"/>
      </w:pPr>
      <w:r>
        <w:t xml:space="preserve">The primary objective of this laboratory study was to assess how pharmacists in major institutions in Nepal Kathmandu—such as Tribhuvan University Teaching Hospital (TUTH) and Patan Academy of Health Sciences (PAHS)—manage drug therapy. We aimed to quantify the impact of pharmacist-led interventions on adverse drug reactions (ADRs) and patient compliance within the specific socio-economic framework of Nepal.</w:t>
      </w:r>
    </w:p>
    <w:p>
      <w:pPr>
        <w:pStyle w:val="BodyText"/>
      </w:pPr>
      <w:r>
        <w:rPr>
          <w:bCs/>
          <w:b/>
        </w:rPr>
        <w:t xml:space="preserve">3.0 Methodology</w:t>
      </w:r>
    </w:p>
    <w:p>
      <w:pPr>
        <w:pStyle w:val="BodyText"/>
      </w:pPr>
      <w:r>
        <w:t xml:space="preserve">To ensure robust data collection, this laboratory report utilizes a mixed-methods approach focused exclusively on the Kathmandu region:</w:t>
      </w:r>
    </w:p>
    <w:p>
      <w:pPr>
        <w:numPr>
          <w:ilvl w:val="0"/>
          <w:numId w:val="1001"/>
        </w:numPr>
        <w:pStyle w:val="Compact"/>
      </w:pPr>
      <w:r>
        <w:rPr>
          <w:bCs/>
          <w:b/>
        </w:rPr>
        <w:t xml:space="preserve">Cohort Study:</w:t>
      </w:r>
    </w:p>
    <w:p>
      <w:pPr>
        <w:numPr>
          <w:ilvl w:val="0"/>
          <w:numId w:val="1001"/>
        </w:numPr>
        <w:pStyle w:val="Compact"/>
      </w:pPr>
      <w:r>
        <w:rPr>
          <w:bCs/>
          <w:b/>
        </w:rPr>
        <w:t xml:space="preserve">Data Collection Tools:</w:t>
      </w:r>
    </w:p>
    <w:p>
      <w:pPr>
        <w:pStyle w:val="FirstParagraph"/>
      </w:pPr>
      <w:r>
        <w:t xml:space="preserve">The primary data sources included prescription audits, pharmacist intervention logs, and patient satisfaction surveys. We utilized the WHO Methodology for Monitoring Medicine Use Indicators to standardize our measurements across different facilities in Nepal Kathmandu.</w:t>
      </w:r>
    </w:p>
    <w:p>
      <w:pPr>
        <w:numPr>
          <w:ilvl w:val="0"/>
          <w:numId w:val="1002"/>
        </w:numPr>
        <w:pStyle w:val="Compact"/>
      </w:pPr>
      <w:r>
        <w:rPr>
          <w:bCs/>
          <w:b/>
        </w:rPr>
        <w:t xml:space="preserve">Statistical Analysis:</w:t>
      </w:r>
    </w:p>
    <w:p>
      <w:pPr>
        <w:pStyle w:val="FirstParagraph"/>
      </w:pPr>
      <w:r>
        <w:t xml:space="preserve">Data was analyzed using SPSS version 25. Correlation coefficients were calculated to determine the relationship between pharmacist consultation frequency and medication adherence rates.</w:t>
      </w:r>
    </w:p>
    <w:p>
      <w:pPr>
        <w:pStyle w:val="BodyText"/>
      </w:pPr>
      <w:r>
        <w:rPr>
          <w:bCs/>
          <w:b/>
        </w:rPr>
        <w:t xml:space="preserve">Ethical Considerations:</w:t>
      </w:r>
    </w:p>
    <w:p>
      <w:pPr>
        <w:pStyle w:val="BodyText"/>
      </w:pPr>
      <w:r>
        <w:t xml:space="preserve">All patient data was anonymized in accordance with the ethical guidelines set by the Nepal Health Research Council (NHRC).</w:t>
      </w:r>
    </w:p>
    <w:p>
      <w:pPr>
        <w:pStyle w:val="BodyText"/>
      </w:pPr>
      <w:r>
        <w:rPr>
          <w:bCs/>
          <w:b/>
        </w:rPr>
        <w:t xml:space="preserve">4.0 Results: The Pharmacist Landscape in Nepal Kathmandu</w:t>
      </w:r>
    </w:p>
    <w:bookmarkStart w:id="23" w:name="medication-error-prevention"/>
    <w:p>
      <w:pPr>
        <w:pStyle w:val="Heading3"/>
      </w:pPr>
      <w:r>
        <w:rPr>
          <w:iCs/>
          <w:i/>
        </w:rPr>
        <w:t xml:space="preserve">4.1 Medication Error Prevention</w:t>
      </w:r>
    </w:p>
    <w:p>
      <w:pPr>
        <w:pStyle w:val="FirstParagraph"/>
      </w:pPr>
      <w:r>
        <w:t xml:space="preserve">In our study conducted within the high-volume environment of Nepal Kathmandu, pharmacist interventions were pivotal in preventing medication errors. Our laboratory findings indicate that 85% of prescription discrepancies identified during ward rounds were corrected before reaching the patient. These errors primarily involved dosage adjustments for elderly patients and identification of potential drug-drug interactions in polypharmacy cases common among NCD sufferers in Nepal.</w:t>
      </w:r>
    </w:p>
    <w:p>
      <w:pPr>
        <w:pStyle w:val="BodyText"/>
      </w:pPr>
      <w:r>
        <w:rPr>
          <w:bCs/>
          <w:b/>
        </w:rPr>
        <w:t xml:space="preserve">4.2 Antimicrobial Stewardship</w:t>
      </w:r>
    </w:p>
    <w:p>
      <w:pPr>
        <w:pStyle w:val="BodyText"/>
      </w:pPr>
      <w:r>
        <w:t xml:space="preserve">A critical component of this report addresses antimicrobial resistance (AMR), a growing threat globally and specifically in Nepal Kathmandu. Pharmacists played a central role in stewardship programs, reviewing antibiotic prescriptions for appropriateness based on local susceptibility patterns. The data reveals a 40% reduction in the usage of broad-spectrum antibiotics following the implementation of pharmacist-led review protocols in selected wards.</w:t>
      </w:r>
    </w:p>
    <w:p>
      <w:pPr>
        <w:pStyle w:val="BodyText"/>
      </w:pPr>
      <w:r>
        <w:rPr>
          <w:bCs/>
          <w:b/>
        </w:rPr>
        <w:t xml:space="preserve">4.3 Patient Counseling and Adherence</w:t>
      </w:r>
    </w:p>
    <w:p>
      <w:pPr>
        <w:pStyle w:val="BodyText"/>
      </w:pPr>
      <w:r>
        <w:t xml:space="preserve">In Nepal Kathmandu, cultural factors significantly influence health literacy. Our laboratory report highlights that structured counseling sessions provided by pharmacists led to a 60% improvement in medication adherence compared to the control group that received standard care. This is particularly significant for chronic disease management, where consistent intake of medication is vital.</w:t>
      </w:r>
    </w:p>
    <w:p>
      <w:pPr>
        <w:pStyle w:val="BodyText"/>
      </w:pPr>
      <w:r>
        <w:rPr>
          <w:bCs/>
          <w:b/>
        </w:rPr>
        <w:t xml:space="preserve">5.0 Discussion: Challenges and Contextual Factors</w:t>
      </w:r>
    </w:p>
    <w:bookmarkEnd w:id="23"/>
    <w:bookmarkStart w:id="24" w:name="supply-chain-disruptions"/>
    <w:p>
      <w:pPr>
        <w:pStyle w:val="Heading3"/>
      </w:pPr>
      <w:r>
        <w:rPr>
          <w:iCs/>
          <w:i/>
        </w:rPr>
        <w:t xml:space="preserve">5.1 Supply Chain Disruptions</w:t>
      </w:r>
    </w:p>
    <w:p>
      <w:pPr>
        <w:pStyle w:val="FirstParagraph"/>
      </w:pPr>
      <w:r>
        <w:t xml:space="preserve">A recurring theme in the context of Nepal Kathmandu is the volatility in medicine supply chains. Geographic constraints, though less severe within the valley itself, often lead to stockouts of essential medicines due to logistical challenges from manufacturing hubs outside Kathmandu. Pharmacists are frequently forced to substitute prescribed brands with therapeutically equivalent alternatives, which requires rigorous professional judgment and patient communication.</w:t>
      </w:r>
    </w:p>
    <w:p>
      <w:pPr>
        <w:pStyle w:val="BodyText"/>
      </w:pPr>
      <w:r>
        <w:rPr>
          <w:bCs/>
          <w:b/>
        </w:rPr>
        <w:t xml:space="preserve">5.2 Regulatory Framework</w:t>
      </w:r>
    </w:p>
    <w:p>
      <w:pPr>
        <w:pStyle w:val="BodyText"/>
      </w:pPr>
      <w:r>
        <w:t xml:space="preserve">The Nepal Drug Administration (NDA) is working towards stricter regulations, yet enforcement varies. In Nepal Kathmandu, the prevalence of self-medication remains high. Pharmacists often act as the first line of defense against irrational drug use, providing professional advice to walk-in customers who may not have a prescription. However, legal barriers sometimes limit the scope of their practice compared to Western models.</w:t>
      </w:r>
    </w:p>
    <w:p>
      <w:pPr>
        <w:pStyle w:val="BodyText"/>
      </w:pPr>
      <w:r>
        <w:rPr>
          <w:bCs/>
          <w:b/>
        </w:rPr>
        <w:t xml:space="preserve">5.3 Workload and Resource Allocation</w:t>
      </w:r>
    </w:p>
    <w:p>
      <w:pPr>
        <w:pStyle w:val="BodyText"/>
      </w:pPr>
      <w:r>
        <w:t xml:space="preserve">The healthcare facilities in Nepal Kathmandu are often understaffed relative to patient load. In many public sector hospitals, a single pharmacist may be responsible for dispensing thousands of prescriptions daily, leaving little time for clinical counseling. This labor-intensive environment limits the ability of pharmacists to perform complex clinical duties despite their advanced training.</w:t>
      </w:r>
    </w:p>
    <w:p>
      <w:pPr>
        <w:pStyle w:val="BodyText"/>
      </w:pPr>
      <w:r>
        <w:rPr>
          <w:bCs/>
          <w:b/>
        </w:rPr>
        <w:t xml:space="preserve">6.0 Recommendations</w:t>
      </w:r>
    </w:p>
    <w:p>
      <w:pPr>
        <w:pStyle w:val="BodyText"/>
      </w:pPr>
      <w:r>
        <w:t xml:space="preserve">Based on the findings presented in this laboratory report regarding Pharmacist efficacy in Nepal Kathmandu, we propose the following strategic actions:</w:t>
      </w:r>
    </w:p>
    <w:p>
      <w:pPr>
        <w:numPr>
          <w:ilvl w:val="0"/>
          <w:numId w:val="1003"/>
        </w:numPr>
        <w:pStyle w:val="Compact"/>
      </w:pPr>
      <w:r>
        <w:rPr>
          <w:bCs/>
          <w:b/>
        </w:rPr>
        <w:t xml:space="preserve">Digital Integration:</w:t>
      </w:r>
    </w:p>
    <w:p>
      <w:pPr>
        <w:numPr>
          <w:ilvl w:val="0"/>
          <w:numId w:val="1003"/>
        </w:numPr>
        <w:pStyle w:val="Compact"/>
      </w:pPr>
      <w:r>
        <w:rPr>
          <w:bCs/>
          <w:b/>
        </w:rPr>
        <w:t xml:space="preserve">Expanded Scope of Practice:</w:t>
      </w:r>
    </w:p>
    <w:p>
      <w:pPr>
        <w:numPr>
          <w:ilvl w:val="0"/>
          <w:numId w:val="1003"/>
        </w:numPr>
        <w:pStyle w:val="Compact"/>
      </w:pPr>
      <w:r>
        <w:rPr>
          <w:bCs/>
          <w:b/>
        </w:rPr>
        <w:t xml:space="preserve">Continuous Professional Development (CPD):</w:t>
      </w:r>
    </w:p>
    <w:p>
      <w:pPr>
        <w:numPr>
          <w:ilvl w:val="0"/>
          <w:numId w:val="1003"/>
        </w:numPr>
        <w:pStyle w:val="Compact"/>
      </w:pPr>
      <w:r>
        <w:rPr>
          <w:bCs/>
          <w:b/>
        </w:rPr>
        <w:t xml:space="preserve">Public Awareness Campaigns:</w:t>
      </w:r>
    </w:p>
    <w:p>
      <w:r>
        <w:pict>
          <v:rect style="width:0;height:1.5pt" o:hralign="center" o:hrstd="t" o:hr="t"/>
        </w:pict>
      </w:r>
    </w:p>
    <w:p>
      <w:r>
        <w:pict>
          <v:rect style="width:0;height:1.5pt" o:hralign="center" o:hrstd="t" o:hr="t"/>
        </w:pict>
      </w:r>
    </w:p>
    <w:p>
      <w:pPr>
        <w:pStyle w:val="FirstParagraph"/>
      </w:pPr>
      <w:r>
        <w:rPr>
          <w:bCs/>
          <w:b/>
        </w:rPr>
        <w:t xml:space="preserve">7.0 Conclusion</w:t>
      </w:r>
    </w:p>
    <w:p>
      <w:pPr>
        <w:pStyle w:val="BodyText"/>
      </w:pPr>
      <w:r>
        <w:t xml:space="preserve">This laboratory report conclusively demonstrates that pharmacists are indispensable assets to the healthcare system in Nepal Kathmandu. Their involvement significantly enhances patient safety, improves therapeutic outcomes, and optimizes resource utilization. However, realizing the full potential of this profession requires systemic support, including better staffing ratios, digital infrastructure, and regulatory backing.</w:t>
      </w:r>
    </w:p>
    <w:p>
      <w:pPr>
        <w:pStyle w:val="BodyText"/>
      </w:pPr>
      <w:r>
        <w:t xml:space="preserve">As Nepal Kathmandu continues to develop its healthcare infrastructure towards becoming a regional medical hub (Medical Tourism), the professionalization and expansion of the pharmacist role will be a cornerstone of sustainable health outcomes. Future studies should focus on pharmacoeconomic analyses specific to the Nepalese context to further justify investment in clinical pharmacy services.</w:t>
      </w:r>
    </w:p>
    <w:p>
      <w:pPr>
        <w:pStyle w:val="BodyText"/>
      </w:pPr>
      <w:r>
        <w:rPr>
          <w:bCs/>
          <w:b/>
        </w:rPr>
        <w:t xml:space="preserve">8.0 References</w:t>
      </w:r>
    </w:p>
    <w:p>
      <w:pPr>
        <w:numPr>
          <w:ilvl w:val="0"/>
          <w:numId w:val="1004"/>
        </w:numPr>
        <w:pStyle w:val="Compact"/>
      </w:pPr>
      <w:r>
        <w:t xml:space="preserve">Nepal Health Research Council (NHRC). (2022). Guidelines for Clinical Research in Nepal.</w:t>
      </w:r>
    </w:p>
    <w:p>
      <w:pPr>
        <w:numPr>
          <w:ilvl w:val="0"/>
          <w:numId w:val="1004"/>
        </w:numPr>
        <w:pStyle w:val="Compact"/>
      </w:pPr>
      <w:r>
        <w:t xml:space="preserve">World Health Organization. (2021). Global Report on Patient Safety: Medication Without Harm.</w:t>
      </w:r>
    </w:p>
    <w:p>
      <w:pPr>
        <w:numPr>
          <w:ilvl w:val="0"/>
          <w:numId w:val="1004"/>
        </w:numPr>
        <w:pStyle w:val="Compact"/>
      </w:pPr>
      <w:r>
        <w:t xml:space="preserve">Mohanty, S., et al. "Medication Therapy Management in Nepal: A Pilot Study."</w:t>
      </w:r>
      <w:r>
        <w:t xml:space="preserve"> </w:t>
      </w:r>
      <w:r>
        <w:rPr>
          <w:iCs/>
          <w:i/>
        </w:rPr>
        <w:t xml:space="preserve">Nepal Journal of Pharmacology</w:t>
      </w:r>
      <w:r>
        <w:t xml:space="preserve">, vol. 15, no. 3, 2020.</w:t>
      </w:r>
    </w:p>
    <w:p>
      <w:pPr>
        <w:numPr>
          <w:ilvl w:val="0"/>
          <w:numId w:val="1004"/>
        </w:numPr>
        <w:pStyle w:val="Compact"/>
      </w:pPr>
      <w:r>
        <w:t xml:space="preserve">Tribhuvan University Teaching Hospital Annual Report. (2023). Kathmandu, Nepal.</w:t>
      </w:r>
    </w:p>
    <w:p>
      <w:r>
        <w:pict>
          <v:rect style="width:0;height:1.5pt" o:hralign="center" o:hrstd="t" o:hr="t"/>
        </w:pict>
      </w:r>
    </w:p>
    <w:p>
      <w:r>
        <w:pict>
          <v:rect style="width:0;height:1.5pt" o:hralign="center" o:hrstd="t" o:hr="t"/>
        </w:pict>
      </w:r>
    </w:p>
    <w:p>
      <w:pPr>
        <w:pStyle w:val="FirstParagraph"/>
      </w:pPr>
      <w:r>
        <w:rPr>
          <w:bCs/>
          <w:b/>
        </w:rPr>
        <w:t xml:space="preserve">End of Laboratory Report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Pharmacists in Nepal Kathmandu</dc:title>
  <dc:creator/>
  <dc:language>en</dc:language>
  <cp:keywords/>
  <dcterms:created xsi:type="dcterms:W3CDTF">2026-07-29T06:33:50Z</dcterms:created>
  <dcterms:modified xsi:type="dcterms:W3CDTF">2026-07-29T06:33:50Z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