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Standards</w:t>
      </w:r>
      <w:r>
        <w:t xml:space="preserve"> </w:t>
      </w:r>
      <w:r>
        <w:t xml:space="preserve">and</w:t>
      </w:r>
      <w:r>
        <w:t xml:space="preserve"> </w:t>
      </w:r>
      <w:r>
        <w:t xml:space="preserve">Regulatory</w:t>
      </w:r>
      <w:r>
        <w:t xml:space="preserve"> </w:t>
      </w:r>
      <w:r>
        <w:t xml:space="preserve">Framework</w:t>
      </w:r>
      <w:r>
        <w:t xml:space="preserve"> </w:t>
      </w:r>
      <w:r>
        <w:t xml:space="preserve">for</w:t>
      </w:r>
      <w:r>
        <w:t xml:space="preserve"> </w:t>
      </w:r>
      <w:r>
        <w:t xml:space="preserve">Pharmacies</w:t>
      </w:r>
      <w:r>
        <w:t xml:space="preserve"> </w:t>
      </w:r>
      <w:r>
        <w:t xml:space="preserve">in</w:t>
      </w:r>
      <w:r>
        <w:t xml:space="preserve"> </w:t>
      </w:r>
      <w:r>
        <w:t xml:space="preserve">Russia,</w:t>
      </w:r>
      <w:r>
        <w:t xml:space="preserve"> </w:t>
      </w:r>
      <w:r>
        <w:t xml:space="preserve">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Committee</w:t>
      </w:r>
      <w:r>
        <w:br/>
      </w:r>
      <w:r>
        <w:t xml:space="preserve">: Senior Pharmaceutical Analyst</w:t>
      </w:r>
      <w:r>
        <w:br/>
      </w:r>
    </w:p>
    <w:p>
      <w:pPr>
        <w:pStyle w:val="BodyText"/>
      </w:pPr>
      <w:r>
        <w:br/>
      </w:r>
      <w:r>
        <w:t xml:space="preserve">Comprehensive Analysis of the Pharmacist Role and Operational Standards in Moscow, Russia.</w:t>
      </w:r>
    </w:p>
    <w:bookmarkStart w:id="29" w:name="Xdbf6fee1a4c00e8aa6d42bebed0a6c192f88e8f"/>
    <w:p>
      <w:pPr>
        <w:pStyle w:val="Heading1"/>
      </w:pPr>
      <w:r>
        <w:t xml:space="preserve">Laboratory Report: The Pharmacist’s Role within the Healthcare Ecosystem of Russia, Moscow</w:t>
      </w:r>
    </w:p>
    <w:bookmarkStart w:id="20" w:name="executive-summary"/>
    <w:p>
      <w:pPr>
        <w:pStyle w:val="Heading2"/>
      </w:pPr>
      <w:r>
        <w:t xml:space="preserve">1. Executive Summary</w:t>
      </w:r>
    </w:p>
    <w:p>
      <w:pPr>
        <w:pStyle w:val="FirstParagraph"/>
      </w:pPr>
      <w:r>
        <w:t xml:space="preserve">This Lab Report provides a comprehensive examination of the professional duties, regulatory environment, and operational challenges faced by a</w:t>
      </w:r>
      <w:r>
        <w:t xml:space="preserve"> </w:t>
      </w:r>
      <w:r>
        <w:rPr>
          <w:bCs/>
          <w:b/>
        </w:rPr>
        <w:t xml:space="preserve">Pharmacist</w:t>
      </w:r>
      <w:r>
        <w:t xml:space="preserve"> </w:t>
      </w:r>
      <w:r>
        <w:t xml:space="preserve">operating within the jurisdiction of</w:t>
      </w:r>
      <w:r>
        <w:t xml:space="preserve"> </w:t>
      </w:r>
      <w:r>
        <w:rPr>
          <w:bCs/>
          <w:b/>
        </w:rPr>
        <w:t xml:space="preserve">Russia Moscow</w:t>
      </w:r>
      <w:r>
        <w:t xml:space="preserve">. As the capital city serves as the administrative and cultural hub of the Russian Federation, Moscow presents a unique microcosm of healthcare dynamics that are both indicative of national trends and distinct due to its high population density and advanced infrastructure. This document details how a</w:t>
      </w:r>
      <w:r>
        <w:t xml:space="preserve"> </w:t>
      </w:r>
      <w:r>
        <w:rPr>
          <w:bCs/>
          <w:b/>
        </w:rPr>
        <w:t xml:space="preserve">Pharmacist</w:t>
      </w:r>
      <w:r>
        <w:t xml:space="preserve"> </w:t>
      </w:r>
      <w:r>
        <w:t xml:space="preserve">navigates the complex intersection of state regulation, private market demands, and patient care in one of Europe’s largest metropolitan areas.</w:t>
      </w:r>
    </w:p>
    <w:bookmarkEnd w:id="20"/>
    <w:bookmarkStart w:id="21" w:name="introduction"/>
    <w:p>
      <w:pPr>
        <w:pStyle w:val="Heading2"/>
      </w:pPr>
      <w:r>
        <w:t xml:space="preserve">2. Introduction</w:t>
      </w:r>
    </w:p>
    <w:p>
      <w:pPr>
        <w:pStyle w:val="FirstParagraph"/>
      </w:pPr>
      <w:r>
        <w:t xml:space="preserve">The integration of the</w:t>
      </w:r>
      <w:r>
        <w:t xml:space="preserve"> </w:t>
      </w:r>
      <w:r>
        <w:rPr>
          <w:bCs/>
          <w:b/>
        </w:rPr>
        <w:t xml:space="preserve">Pharmacist</w:t>
      </w:r>
      <w:r>
        <w:t xml:space="preserve">Russia Moscow, this role has evolved significantly over the past two decades, shifting from a purely dispersive function to one involving active clinical participation and digital integration. The purpose of this report is to analyze the specific constraints and opportunities available to pharmacy professionals in this region. Understanding the local regulatory landscape in</w:t>
      </w:r>
      <w:r>
        <w:t xml:space="preserve"> </w:t>
      </w:r>
      <w:r>
        <w:rPr>
          <w:bCs/>
          <w:b/>
        </w:rPr>
        <w:t xml:space="preserve">Russia Moscow</w:t>
      </w:r>
      <w:r>
        <w:t xml:space="preserve"> </w:t>
      </w:r>
      <w:r>
        <w:t xml:space="preserve">is essential for ensuring compliance with federal laws while maintaining high standards of patient safety.</w:t>
      </w:r>
    </w:p>
    <w:bookmarkEnd w:id="21"/>
    <w:bookmarkStart w:id="24" w:name="Xc40d039cc1ec7e553365f9c7425a5582dbb24e2"/>
    <w:p>
      <w:pPr>
        <w:pStyle w:val="Heading2"/>
      </w:pPr>
      <w:r>
        <w:t xml:space="preserve">3. Regulatory Framework and Legal Obligations</w:t>
      </w:r>
    </w:p>
    <w:p>
      <w:pPr>
        <w:pStyle w:val="FirstParagraph"/>
      </w:pPr>
      <w:r>
        <w:t xml:space="preserve">The practice of pharmacy in Russia is governed by strict federal legislation, which applies uniformly across the country but is administered locally in</w:t>
      </w:r>
      <w:r>
        <w:t xml:space="preserve"> </w:t>
      </w:r>
      <w:r>
        <w:rPr>
          <w:bCs/>
          <w:b/>
        </w:rPr>
        <w:t xml:space="preserve">Russia Moscow</w:t>
      </w:r>
      <w:r>
        <w:t xml:space="preserve">. The primary legal foundation for a</w:t>
      </w:r>
      <w:r>
        <w:t xml:space="preserve"> </w:t>
      </w:r>
      <w:r>
        <w:rPr>
          <w:bCs/>
          <w:b/>
        </w:rPr>
        <w:t xml:space="preserve">Pharmacist</w:t>
      </w:r>
    </w:p>
    <w:bookmarkStart w:id="22" w:name="licensing-and-certification"/>
    <w:p>
      <w:pPr>
        <w:pStyle w:val="Heading3"/>
      </w:pPr>
      <w:r>
        <w:t xml:space="preserve">3.1 Licensing and Certification</w:t>
      </w:r>
    </w:p>
    <w:p>
      <w:pPr>
        <w:pStyle w:val="FirstParagraph"/>
      </w:pPr>
      <w:r>
        <w:t xml:space="preserve">In</w:t>
      </w:r>
      <w:r>
        <w:t xml:space="preserve"> </w:t>
      </w:r>
      <w:r>
        <w:rPr>
          <w:bCs/>
          <w:b/>
        </w:rPr>
        <w:t xml:space="preserve">Russia Moscow</w:t>
      </w:r>
      <w:r>
        <w:t xml:space="preserve">, every pharmacy outlet must hold a valid license issued by the Ministry of Healthcare. For a</w:t>
      </w:r>
    </w:p>
    <w:p>
      <w:pPr>
        <w:pStyle w:val="BodyText"/>
      </w:pPr>
      <w:r>
        <w:t xml:space="preserve">PharmacistPharmacist is not merely transactional; it requires strict adherence to these licensing protocols. Non-compliance can result in severe penalties for both the individual practitioner and the establishment.</w:t>
      </w:r>
    </w:p>
    <w:bookmarkEnd w:id="22"/>
    <w:bookmarkStart w:id="23" w:name="controlled-substances"/>
    <w:p>
      <w:pPr>
        <w:pStyle w:val="Heading3"/>
      </w:pPr>
      <w:r>
        <w:t xml:space="preserve">3.2 Controlled Substances</w:t>
      </w:r>
    </w:p>
    <w:p>
      <w:pPr>
        <w:pStyle w:val="FirstParagraph"/>
      </w:pPr>
      <w:r>
        <w:t xml:space="preserve">A significant portion of a</w:t>
      </w:r>
      <w:r>
        <w:t xml:space="preserve"> </w:t>
      </w:r>
      <w:r>
        <w:rPr>
          <w:bCs/>
          <w:b/>
        </w:rPr>
        <w:t xml:space="preserve">Pharmacist’s</w:t>
      </w:r>
      <w:r>
        <w:t xml:space="preserve"> </w:t>
      </w:r>
      <w:r>
        <w:t xml:space="preserve">Russia Moscow involves the handling of narcotic and psychotropic substances. The documentation requirements are rigorous, involving special ledgers that must be maintained with absolute precision. Errors in these records are scrutinized heavily by local law enforcement and health inspectors in the Moscow region.</w:t>
      </w:r>
    </w:p>
    <w:bookmarkEnd w:id="23"/>
    <w:bookmarkEnd w:id="24"/>
    <w:bookmarkStart w:id="27" w:name="Xadc95aaaefd45c00875d50e303e86377a412ab6"/>
    <w:p>
      <w:pPr>
        <w:pStyle w:val="Heading2"/>
      </w:pPr>
      <w:r>
        <w:t xml:space="preserve">4. Professional Responsibilities of the Pharmacist</w:t>
      </w:r>
    </w:p>
    <w:p>
      <w:pPr>
        <w:pStyle w:val="FirstParagraph"/>
      </w:pPr>
      <w:r>
        <w:t xml:space="preserve">The core duties of a</w:t>
      </w:r>
    </w:p>
    <w:p>
      <w:pPr>
        <w:pStyle w:val="BodyText"/>
      </w:pPr>
      <w:r>
        <w:t xml:space="preserve">PharmacistRussia Moscow, patient interaction is increasingly important.</w:t>
      </w:r>
    </w:p>
    <w:bookmarkStart w:id="25" w:name="clinical-consultation-and-drug-safety"/>
    <w:p>
      <w:pPr>
        <w:pStyle w:val="Heading3"/>
      </w:pPr>
      <w:r>
        <w:t xml:space="preserve">4.1 Clinical Consultation and Drug Safety</w:t>
      </w:r>
    </w:p>
    <w:p>
      <w:pPr>
        <w:pStyle w:val="FirstParagraph"/>
      </w:pPr>
      <w:r>
        <w:t xml:space="preserve">A modern</w:t>
      </w:r>
    </w:p>
    <w:p>
      <w:pPr>
        <w:pStyle w:val="BodyText"/>
      </w:pPr>
      <w:r>
        <w:t xml:space="preserve">Pharmacist Russia Moscow, pharmacists must balance speed with accuracy, ensuring that time pressure does not compromise patient care.</w:t>
      </w:r>
    </w:p>
    <w:bookmarkEnd w:id="25"/>
    <w:bookmarkStart w:id="26" w:name="Xd9676cbaae549089153c8f0ad6bedc031a94494"/>
    <w:p>
      <w:pPr>
        <w:pStyle w:val="Heading3"/>
      </w:pPr>
      <w:r>
        <w:t xml:space="preserve">4.2 Inventory Management and Supply Chain Integrity</w:t>
      </w:r>
    </w:p>
    <w:p>
      <w:pPr>
        <w:pStyle w:val="FirstParagraph"/>
      </w:pPr>
      <w:r>
        <w:t xml:space="preserve">The pharmaceutical supply chain in</w:t>
      </w:r>
      <w:r>
        <w:t xml:space="preserve"> </w:t>
      </w:r>
      <w:r>
        <w:rPr>
          <w:bCs/>
          <w:b/>
        </w:rPr>
        <w:t xml:space="preserve">Russia Moscow Pharmacist</w:t>
      </w:r>
    </w:p>
    <w:bookmarkEnd w:id="26"/>
    <w:bookmarkEnd w:id="27"/>
    <w:bookmarkStart w:id="28" w:name="challenges-specific-to-moscow-russia"/>
    <w:p>
      <w:pPr>
        <w:pStyle w:val="Heading2"/>
      </w:pPr>
      <w:r>
        <w:t xml:space="preserve">5. Challenges Specific to Moscow, Russia</w:t>
      </w:r>
    </w:p>
    <w:p>
      <w:pPr>
        <w:pStyle w:val="FirstParagraph"/>
      </w:pPr>
      <w:r>
        <w:t xml:space="preserve">The operational environment for a</w:t>
      </w:r>
    </w:p>
    <w:p>
      <w:pPr>
        <w:pStyle w:val="BodyText"/>
      </w:pPr>
      <w:r>
        <w:t xml:space="preserve">Pharmacist Russia Moscowpresents unique challenges distinct from other regions.</w:t>
      </w:r>
    </w:p>
    <w:p>
      <w:pPr>
        <w:pStyle w:val="BodyText"/>
      </w:pPr>
      <w:r>
        <w:t xml:space="preserve">Moscow is one of the most populous cities in Europe. Consequently, pharmacies in this region handle a higher volume of patients than their counterparts in smaller Russian cities. This density places immense pressure on the</w:t>
      </w:r>
    </w:p>
    <w:p>
      <w:pPr>
        <w:pStyle w:val="BodyText"/>
      </w:pPr>
      <w:r>
        <w:t xml:space="preserve">PharmacistRussia Moscow are often highly educated and well-informed about international medical trends, leading to more complex inquiries and higher expectations for service quality.</w:t>
      </w:r>
    </w:p>
    <w:p>
      <w:pPr>
        <w:pStyle w:val="BodyText"/>
      </w:pPr>
      <w:r>
        <w:t xml:space="preserve">The healthcare sector in</w:t>
      </w:r>
      <w:r>
        <w:t xml:space="preserve"> </w:t>
      </w:r>
      <w:r>
        <w:rPr>
          <w:bCs/>
          <w:b/>
        </w:rPr>
        <w:t xml:space="preserve">Russia Moscow Pharmacist</w:t>
      </w:r>
      <w:r>
        <w:rPr>
          <w:bCs/>
          <w:b/>
        </w:rPr>
        <w:t xml:space="preserve"> </w:t>
      </w:r>
      <w:r>
        <w:rPr>
          <w:bCs/>
          <w:b/>
        </w:rPr>
        <w:t xml:space="preserve">The pharmaceutical landscape in</w:t>
      </w:r>
      <w:r>
        <w:rPr>
          <w:bCs/>
          <w:b/>
        </w:rPr>
        <w:t xml:space="preserve"> </w:t>
      </w:r>
      <w:r>
        <w:rPr>
          <w:bCs/>
          <w:b/>
          <w:bCs/>
          <w:b/>
        </w:rPr>
        <w:t xml:space="preserve">Russia Moscow Pharmacist</w:t>
      </w:r>
    </w:p>
    <w:p>
      <w:pPr>
        <w:pStyle w:val="BodyText"/>
      </w:pPr>
      <w:r>
        <w:t xml:space="preserve">The role of a</w:t>
      </w:r>
      <w:r>
        <w:t xml:space="preserve"> </w:t>
      </w:r>
      <w:r>
        <w:rPr>
          <w:bCs/>
          <w:b/>
        </w:rPr>
        <w:t xml:space="preserve">Pharmacist Russia Moscow, as elsewhere, professionals must navigate issues such as confidentiality, informed consent, and equitable access to medication. With the rise of online pharmacy consultations, maintaining patient privacy in a digital environment is paramount. Furthermore,&lt; strong&gt;Pharmacists</w:t>
      </w:r>
    </w:p>
    <w:p>
      <w:pPr>
        <w:pStyle w:val="BodyText"/>
      </w:pPr>
      <w:r>
        <w:t xml:space="preserve">This Lab Report concludes that the role of a</w:t>
      </w:r>
    </w:p>
    <w:p>
      <w:pPr>
        <w:pStyle w:val="BodyText"/>
      </w:pPr>
      <w:r>
        <w:t xml:space="preserve">Pharmacist Russia Moscow Russia Moscow, it is recommended that:</w:t>
      </w:r>
    </w:p>
    <w:p>
      <w:pPr>
        <w:numPr>
          <w:ilvl w:val="0"/>
          <w:numId w:val="1001"/>
        </w:numPr>
        <w:pStyle w:val="Compact"/>
      </w:pPr>
      <w:r>
        <w:t xml:space="preserve">Continuing Education Programs be enhanced to focus on digital literacy and clinical decision-making.</w:t>
      </w:r>
    </w:p>
    <w:p>
      <w:pPr>
        <w:numPr>
          <w:ilvl w:val="0"/>
          <w:numId w:val="1001"/>
        </w:numPr>
        <w:pStyle w:val="Compact"/>
      </w:pPr>
      <w:r>
        <w:rPr>
          <w:bCs/>
          <w:b/>
        </w:rPr>
        <w:t xml:space="preserve">Russia Moscow</w:t>
      </w:r>
    </w:p>
    <w:p>
      <w:pPr>
        <w:numPr>
          <w:ilvl w:val="0"/>
          <w:numId w:val="1001"/>
        </w:numPr>
        <w:pStyle w:val="Compact"/>
      </w:pPr>
      <w:r>
        <w:t xml:space="preserve">The role of the</w:t>
      </w:r>
    </w:p>
    <w:p>
      <w:pPr>
        <w:numPr>
          <w:ilvl w:val="0"/>
          <w:numId w:val="1000"/>
        </w:numPr>
        <w:pStyle w:val="Compact"/>
      </w:pPr>
      <w:r>
        <w:t xml:space="preserve">Pharmacist</w:t>
      </w:r>
    </w:p>
    <w:p>
      <w:pPr>
        <w:pStyle w:val="FirstParagraph"/>
      </w:pPr>
      <w:r>
        <w:t xml:space="preserve">By addressing these areas, the healthcare system in</w:t>
      </w:r>
    </w:p>
    <w:p>
      <w:pPr>
        <w:pStyle w:val="BodyText"/>
      </w:pPr>
      <w:r>
        <w:t xml:space="preserve">Russia Moscow Pharmacist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Standards and Regulatory Framework for Pharmacies in Russia, Moscow</dc:title>
  <dc:creator/>
  <cp:keywords/>
  <dcterms:created xsi:type="dcterms:W3CDTF">2026-07-29T07:59:43Z</dcterms:created>
  <dcterms:modified xsi:type="dcterms:W3CDTF">2026-07-29T07:59:43Z</dcterms:modified>
</cp:coreProperties>
</file>

<file path=docProps/custom.xml><?xml version="1.0" encoding="utf-8"?>
<Properties xmlns="http://schemas.openxmlformats.org/officeDocument/2006/custom-properties" xmlns:vt="http://schemas.openxmlformats.org/officeDocument/2006/docPropsVTypes"/>
</file>