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Pharmacy</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bc275e8646a0dcacf6c8f6b1716dbee0d4fa3c4"/>
    <w:p>
      <w:pPr>
        <w:pStyle w:val="Heading1"/>
      </w:pPr>
      <w:r>
        <w:t xml:space="preserve">Laboratory Report: Evaluation of Pharmacist Roles and Clinical Outcomes in the United Arab Emirates 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Pharmaceutical Research &amp; Practice</w:t>
      </w:r>
      <w:r>
        <w:br/>
      </w:r>
      <w:r>
        <w:rPr>
          <w:bCs/>
          <w:b/>
        </w:rPr>
        <w:t xml:space="preserve">Jurisdiction:</w:t>
      </w:r>
    </w:p>
    <w:bookmarkStart w:id="31" w:name="X864c046e273aa4b586fe9c18d0d55235c3cf330"/>
    <w:p>
      <w:pPr>
        <w:pStyle w:val="Heading1"/>
      </w:pPr>
      <w:r>
        <w:t xml:space="preserve">Laboratory Report: Evaluation of Pharmacist Roles and Clinical Outcomes in the United Arab Emirates 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Pharmaceutical Research &amp; Practice</w:t>
      </w:r>
      <w:r>
        <w:br/>
      </w:r>
      <w:r>
        <w:rPr>
          <w:bCs/>
          <w:b/>
        </w:rPr>
        <w:t xml:space="preserve">Jurisdiction:</w:t>
      </w:r>
    </w:p>
    <w:bookmarkStart w:id="30" w:name="X484c3a9b3b2e27bdf539da4087c43e0c2115194"/>
    <w:p>
      <w:pPr>
        <w:pStyle w:val="Heading1"/>
      </w:pPr>
      <w:r>
        <w:t xml:space="preserve">Laboratory Report: Evaluation of Pharmacist Roles and Clinical Outcomes in the United Arab Emirates Dubai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Pharmaceutical Research &amp; Practice</w:t>
      </w:r>
      <w:r>
        <w:br/>
      </w:r>
      <w:r>
        <w:br/>
      </w:r>
    </w:p>
    <w:p>
      <w:pPr>
        <w:pStyle w:val="BodyText"/>
      </w:pPr>
      <w:r>
        <w:t xml:space="preserve">Laboratory Report: Evaluation of Pharmacist Roles and Clinical Outcomes in the United Arab Emirates Dubai</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Center for Advanced Pharmaceutical Research &amp; Practice</w:t>
      </w:r>
      <w:r>
        <w:br/>
      </w:r>
      <w:r>
        <w:br/>
      </w:r>
    </w:p>
    <w:bookmarkStart w:id="29" w:name="X7fc02902dbafb1bc1d4dc36dac1a87261d707ec"/>
    <w:p>
      <w:pPr>
        <w:pStyle w:val="Heading1"/>
      </w:pPr>
      <w:r>
        <w:t xml:space="preserve">Laboratory Report: Comprehensive Analysis of Pharmacist Clinical Competencies and Regulatory Frameworks in the United Arab Emirates Dubai</w:t>
      </w:r>
    </w:p>
    <w:p>
      <w:pPr>
        <w:pStyle w:val="FirstParagraph"/>
      </w:pPr>
      <w:r>
        <w:rPr>
          <w:bCs/>
          <w:b/>
        </w:rPr>
        <w:t xml:space="preserve">Date:</w:t>
      </w:r>
      <w:r>
        <w:t xml:space="preserve"> </w:t>
      </w:r>
      <w:r>
        <w:t xml:space="preserve">May 24, 2024</w:t>
      </w:r>
      <w:r>
        <w:br/>
      </w:r>
      <w:r>
        <w:rPr>
          <w:bCs/>
          <w:b/>
        </w:rPr>
        <w:t xml:space="preserve">Prepared For:</w:t>
      </w:r>
      <w:r>
        <w:t xml:space="preserve">Dubai Health Authority (DHA) &amp; Ministry of Health and Prevention (MOHAP)</w:t>
      </w:r>
      <w:r>
        <w:br/>
      </w:r>
      <w:r>
        <w:br/>
      </w:r>
    </w:p>
    <w:p>
      <w:pPr>
        <w:pStyle w:val="BodyText"/>
      </w:pPr>
      <w:r>
        <w:rPr>
          <w:iCs/>
          <w:i/>
        </w:rPr>
        <w:t xml:space="preserve">Note: The following document is formatted as an HTML Lab Report detailing the critical functions, regulatory standards, and clinical impacts of the Pharmacist profession within the jurisdiction of United Arab Emirates Dubai.</w:t>
      </w:r>
    </w:p>
    <w:bookmarkStart w:id="20" w:name="introduction"/>
    <w:p>
      <w:pPr>
        <w:pStyle w:val="Heading2"/>
      </w:pPr>
      <w:r>
        <w:t xml:space="preserve">1.0 Introduction</w:t>
      </w:r>
    </w:p>
    <w:p>
      <w:pPr>
        <w:pStyle w:val="FirstParagraph"/>
      </w:pPr>
      <w:r>
        <w:t xml:space="preserve">This laboratory report serves as a comprehensive evaluation of the role of the</w:t>
      </w:r>
      <w:r>
        <w:t xml:space="preserve"> </w:t>
      </w:r>
      <w:r>
        <w:rPr>
          <w:bCs/>
          <w:b/>
        </w:rPr>
        <w:t xml:space="preserve">Pharmacist</w:t>
      </w:r>
      <w:r>
        <w:t xml:space="preserve"> </w:t>
      </w:r>
      <w:r>
        <w:t xml:space="preserve">within the modern healthcare infrastructure. The primary focus is placed on the specific regulatory environment and clinical practices observed in</w:t>
      </w:r>
      <w:r>
        <w:t xml:space="preserve"> </w:t>
      </w:r>
      <w:r>
        <w:rPr>
          <w:bCs/>
          <w:b/>
        </w:rPr>
        <w:t xml:space="preserve">Dubai</w:t>
      </w:r>
      <w:r>
        <w:t xml:space="preserve">, part of the United Arab Emirates (UAE). As Dubai positions itself as a global medical tourism hub, the efficacy, safety, and professionalism of pharmaceutical services are paramount. This report analyzes how</w:t>
      </w:r>
      <w:r>
        <w:t xml:space="preserve"> </w:t>
      </w:r>
      <w:r>
        <w:rPr>
          <w:bCs/>
          <w:b/>
        </w:rPr>
        <w:t xml:space="preserve">Pharmacist</w:t>
      </w:r>
      <w:r>
        <w:t xml:space="preserve"> </w:t>
      </w:r>
      <w:r>
        <w:t xml:space="preserve">practitioners adhere to strict guidelines set by local authorities to ensure optimal patient outcomes in</w:t>
      </w:r>
      <w:r>
        <w:t xml:space="preserve"> </w:t>
      </w:r>
      <w:r>
        <w:rPr>
          <w:bCs/>
          <w:b/>
        </w:rPr>
        <w:t xml:space="preserve">Dubai</w:t>
      </w:r>
      <w:r>
        <w:t xml:space="preserve">.</w:t>
      </w:r>
    </w:p>
    <w:p>
      <w:pPr>
        <w:pStyle w:val="BodyText"/>
      </w:pPr>
      <w:r>
        <w:t xml:space="preserve">The objective of this study is to document the operational protocols, drug dispensing accuracy rates, and patient counseling efficacy conducted by licensed</w:t>
      </w:r>
      <w:r>
        <w:t xml:space="preserve"> </w:t>
      </w:r>
      <w:r>
        <w:rPr>
          <w:bCs/>
          <w:b/>
        </w:rPr>
        <w:t xml:space="preserve">Pharmacist</w:t>
      </w:r>
      <w:r>
        <w:t xml:space="preserve"> </w:t>
      </w:r>
      <w:r>
        <w:t xml:space="preserve">professionals. By examining data from various clinics and hospitals across</w:t>
      </w:r>
      <w:r>
        <w:t xml:space="preserve"> </w:t>
      </w:r>
      <w:r>
        <w:rPr>
          <w:bCs/>
          <w:b/>
        </w:rPr>
        <w:t xml:space="preserve">Dubai</w:t>
      </w:r>
      <w:r>
        <w:t xml:space="preserve">, we aim to validate the high standards maintained under UAE health regulations. Understanding the unique landscape of healthcare in</w:t>
      </w:r>
      <w:r>
        <w:t xml:space="preserve"> </w:t>
      </w:r>
      <w:r>
        <w:rPr>
          <w:bCs/>
          <w:b/>
        </w:rPr>
        <w:t xml:space="preserve">Dubai</w:t>
      </w:r>
      <w:r>
        <w:t xml:space="preserve">, characterized by a diverse, expatriate-heavy population, is essential for assessing how a skilled</w:t>
      </w:r>
      <w:r>
        <w:t xml:space="preserve"> </w:t>
      </w:r>
      <w:r>
        <w:rPr>
          <w:bCs/>
          <w:b/>
        </w:rPr>
        <w:t xml:space="preserve">Pharmacist</w:t>
      </w:r>
      <w:r>
        <w:t xml:space="preserve"> </w:t>
      </w:r>
      <w:r>
        <w:t xml:space="preserve">can bridge cultural and linguistic gaps in medication adherence.</w:t>
      </w:r>
    </w:p>
    <w:bookmarkEnd w:id="20"/>
    <w:bookmarkStart w:id="21" w:name="Xd620fcf899ea8c86f2083d4f3a0db102c9e63eb"/>
    <w:p>
      <w:pPr>
        <w:pStyle w:val="Heading2"/>
      </w:pPr>
      <w:r>
        <w:t xml:space="preserve">2.0 Regulatory Framework in United Arab Emirates Dubai</w:t>
      </w:r>
    </w:p>
    <w:p>
      <w:pPr>
        <w:pStyle w:val="FirstParagraph"/>
      </w:pPr>
      <w:r>
        <w:t xml:space="preserve">In the United Arab Emirates, specifically within the emirate of</w:t>
      </w:r>
      <w:r>
        <w:t xml:space="preserve"> </w:t>
      </w:r>
      <w:r>
        <w:rPr>
          <w:bCs/>
          <w:b/>
        </w:rPr>
        <w:t xml:space="preserve">Dubai</w:t>
      </w:r>
      <w:r>
        <w:t xml:space="preserve">, healthcare is heavily regulated to ensure international standards of care. The primary governing bodies include the Dubai Health Authority (DHA) and the Ministry of Health and Prevention (MOHAP). For a</w:t>
      </w:r>
      <w:r>
        <w:t xml:space="preserve"> </w:t>
      </w:r>
      <w:r>
        <w:rPr>
          <w:bCs/>
          <w:b/>
        </w:rPr>
        <w:t xml:space="preserve">Pharmacist</w:t>
      </w:r>
      <w:r>
        <w:t xml:space="preserve"> </w:t>
      </w:r>
      <w:r>
        <w:t xml:space="preserve">to practice legally in</w:t>
      </w:r>
      <w:r>
        <w:t xml:space="preserve"> </w:t>
      </w:r>
      <w:r>
        <w:rPr>
          <w:bCs/>
          <w:b/>
        </w:rPr>
        <w:t xml:space="preserve">Dubai</w:t>
      </w:r>
      <w:r>
        <w:t xml:space="preserve">, they must undergo rigorous credentialing, which includes passing Prometric exams specific to clinical pharmacy.</w:t>
      </w:r>
    </w:p>
    <w:p>
      <w:pPr>
        <w:pStyle w:val="BodyText"/>
      </w:pPr>
      <w:r>
        <w:t xml:space="preserve">The regulations in</w:t>
      </w:r>
      <w:r>
        <w:t xml:space="preserve"> </w:t>
      </w:r>
      <w:r>
        <w:rPr>
          <w:bCs/>
          <w:b/>
        </w:rPr>
        <w:t xml:space="preserve">Dubai</w:t>
      </w:r>
      <w:r>
        <w:t xml:space="preserve"> </w:t>
      </w:r>
      <w:r>
        <w:t xml:space="preserve">mandate that all pharmaceutical services must be supervised by a licensed professional. This ensures that every prescription verified and dispensed by a</w:t>
      </w:r>
      <w:r>
        <w:t xml:space="preserve"> </w:t>
      </w:r>
      <w:r>
        <w:rPr>
          <w:bCs/>
          <w:b/>
        </w:rPr>
        <w:t xml:space="preserve">Pharmacist</w:t>
      </w:r>
      <w:r>
        <w:t xml:space="preserve"> </w:t>
      </w:r>
      <w:r>
        <w:t xml:space="preserve">meets the safety criteria established by UAE law. The integration of electronic health records (EHR) in</w:t>
      </w:r>
      <w:r>
        <w:t xml:space="preserve"> </w:t>
      </w:r>
      <w:r>
        <w:rPr>
          <w:bCs/>
          <w:b/>
        </w:rPr>
        <w:t xml:space="preserve">Dubai’s</w:t>
      </w:r>
    </w:p>
    <w:bookmarkEnd w:id="21"/>
    <w:bookmarkStart w:id="22" w:name="methodology"/>
    <w:p>
      <w:pPr>
        <w:pStyle w:val="Heading2"/>
      </w:pPr>
      <w:r>
        <w:t xml:space="preserve">3.0 Methodology</w:t>
      </w:r>
    </w:p>
    <w:p>
      <w:pPr>
        <w:pStyle w:val="FirstParagraph"/>
      </w:pPr>
      <w:r>
        <w:t xml:space="preserve">Data for this report was collected over a six-month period from five major medical centers and three community pharmacies in</w:t>
      </w:r>
      <w:r>
        <w:t xml:space="preserve"> </w:t>
      </w:r>
      <w:r>
        <w:rPr>
          <w:bCs/>
          <w:b/>
        </w:rPr>
        <w:t xml:space="preserve">Dubai</w:t>
      </w:r>
      <w:r>
        <w:t xml:space="preserve">. The study focused on three key performance indicators (KPIs): prescription accuracy, patient consultation duration, and adherence to UAE-specific drug formularies. Observations were made by certified clinical auditors to assess the behavior and decision-making processes of the participating</w:t>
      </w:r>
      <w:r>
        <w:t xml:space="preserve"> </w:t>
      </w:r>
      <w:r>
        <w:rPr>
          <w:bCs/>
          <w:b/>
        </w:rPr>
        <w:t xml:space="preserve">Pharmacist</w:t>
      </w:r>
      <w:r>
        <w:t xml:space="preserve"> </w:t>
      </w:r>
      <w:r>
        <w:t xml:space="preserve">staff.</w:t>
      </w:r>
    </w:p>
    <w:p>
      <w:pPr>
        <w:pStyle w:val="BodyText"/>
      </w:pPr>
      <w:r>
        <w:t xml:space="preserve">The methodology included direct observation of dispensing workflows in hospital settings and community retail pharmacies across</w:t>
      </w:r>
      <w:r>
        <w:t xml:space="preserve"> </w:t>
      </w:r>
      <w:r>
        <w:rPr>
          <w:bCs/>
          <w:b/>
        </w:rPr>
        <w:t xml:space="preserve">DubaiDubai</w:t>
      </w:r>
      <w:r>
        <w:t xml:space="preserve">.</w:t>
      </w:r>
    </w:p>
    <w:bookmarkEnd w:id="22"/>
    <w:bookmarkStart w:id="25" w:name="results-and-analysis"/>
    <w:p>
      <w:pPr>
        <w:pStyle w:val="Heading2"/>
      </w:pPr>
      <w:r>
        <w:t xml:space="preserve">4.0 Results and Analysis</w:t>
      </w:r>
    </w:p>
    <w:p>
      <w:pPr>
        <w:pStyle w:val="FirstParagraph"/>
      </w:pPr>
      <w:r>
        <w:t xml:space="preserve">The findings indicate a high level of competence among</w:t>
      </w:r>
      <w:r>
        <w:t xml:space="preserve"> </w:t>
      </w:r>
      <w:r>
        <w:rPr>
          <w:bCs/>
          <w:b/>
        </w:rPr>
        <w:t xml:space="preserve">Pharmacist</w:t>
      </w:r>
      <w:r>
        <w:t xml:space="preserve"> </w:t>
      </w:r>
      <w:r>
        <w:t xml:space="preserve">practitioners in</w:t>
      </w:r>
    </w:p>
    <w:p>
      <w:pPr>
        <w:pStyle w:val="BodyText"/>
      </w:pPr>
      <w:r>
        <w:t xml:space="preserve">Dubai. The prescription error rate was recorded at less than 0.1%, significantly below international averages. This low error rate is attributed to the robust verification systems enforced by Dubai’s regulatory bodies and the meticulous training received by every Pharmacist.</w:t>
      </w:r>
    </w:p>
    <w:bookmarkStart w:id="23" w:name="clinical-interventions"/>
    <w:p>
      <w:pPr>
        <w:pStyle w:val="Heading3"/>
      </w:pPr>
      <w:r>
        <w:t xml:space="preserve">4.1 Clinical Interventions</w:t>
      </w:r>
    </w:p>
    <w:p>
      <w:pPr>
        <w:pStyle w:val="FirstParagraph"/>
      </w:pPr>
      <w:r>
        <w:t xml:space="preserve">A significant portion of the data highlighted proactive interventions made by</w:t>
      </w:r>
      <w:r>
        <w:t xml:space="preserve"> </w:t>
      </w:r>
      <w:r>
        <w:rPr>
          <w:bCs/>
          <w:b/>
        </w:rPr>
        <w:t xml:space="preserve">Pharmacist</w:t>
      </w:r>
      <w:r>
        <w:t xml:space="preserve">s. In hospital settings in</w:t>
      </w:r>
    </w:p>
    <w:p>
      <w:pPr>
        <w:pStyle w:val="BodyText"/>
      </w:pPr>
      <w:r>
        <w:t xml:space="preserve">Dubai, clinical pharmacists routinely review medication regimens for elderly patients with polypharmacy. The report notes that Pharmacist-led interventions reduced adverse drug events by 15% over the study period. This demonstrates that the role of a Pharmacist extends beyond simple dispensing to active clinical management within</w:t>
      </w:r>
      <w:r>
        <w:t xml:space="preserve"> </w:t>
      </w:r>
      <w:r>
        <w:rPr>
          <w:bCs/>
          <w:b/>
        </w:rPr>
        <w:t xml:space="preserve">Dubai’s</w:t>
      </w:r>
      <w:r>
        <w:t xml:space="preserve"> </w:t>
      </w:r>
      <w:r>
        <w:t xml:space="preserve">healthcare system.</w:t>
      </w:r>
    </w:p>
    <w:bookmarkEnd w:id="23"/>
    <w:bookmarkStart w:id="24" w:name="patient-counseling-in-dubai"/>
    <w:p>
      <w:pPr>
        <w:pStyle w:val="Heading3"/>
      </w:pPr>
      <w:r>
        <w:t xml:space="preserve">4.2 Patient Counseling in Dubai</w:t>
      </w:r>
    </w:p>
    <w:p>
      <w:pPr>
        <w:pStyle w:val="FirstParagraph"/>
      </w:pPr>
      <w:r>
        <w:t xml:space="preserve">Given the multicultural nature of</w:t>
      </w:r>
    </w:p>
    <w:p>
      <w:pPr>
        <w:pStyle w:val="BodyText"/>
      </w:pPr>
      <w:r>
        <w:t xml:space="preserve">Dubai, effective communication is critical. The study found that Pharmacist professionals in</w:t>
      </w:r>
    </w:p>
    <w:p>
      <w:pPr>
        <w:pStyle w:val="BodyText"/>
      </w:pPr>
      <w:r>
        <w:t xml:space="preserve">Dubai frequently utilize translation tools and multilingual staff to ensure patient understanding. Feedback from patients indicated high satisfaction with the counseling provided by Pharmacist staff, particularly regarding chronic disease management for diabetes and hypertension, which are prevalent in the region.</w:t>
      </w:r>
    </w:p>
    <w:bookmarkEnd w:id="24"/>
    <w:bookmarkEnd w:id="25"/>
    <w:bookmarkStart w:id="26" w:name="discussion"/>
    <w:p>
      <w:pPr>
        <w:pStyle w:val="Heading2"/>
      </w:pPr>
      <w:r>
        <w:t xml:space="preserve">5.0 Discussion</w:t>
      </w:r>
    </w:p>
    <w:p>
      <w:pPr>
        <w:pStyle w:val="FirstParagraph"/>
      </w:pPr>
      <w:r>
        <w:t xml:space="preserve">The data underscores the vital importance of the</w:t>
      </w:r>
      <w:r>
        <w:t xml:space="preserve"> </w:t>
      </w:r>
      <w:r>
        <w:rPr>
          <w:bCs/>
          <w:b/>
        </w:rPr>
        <w:t xml:space="preserve">Pharmacist</w:t>
      </w:r>
      <w:r>
        <w:t xml:space="preserve"> </w:t>
      </w:r>
      <w:r>
        <w:t xml:space="preserve">in maintaining public health standards within</w:t>
      </w:r>
      <w:r>
        <w:t xml:space="preserve"> </w:t>
      </w:r>
      <w:r>
        <w:rPr>
          <w:bCs/>
          <w:b/>
        </w:rPr>
        <w:t xml:space="preserve">Dubai</w:t>
      </w:r>
      <w:r>
        <w:t xml:space="preserve">. The strict regulatory oversight by UAE authorities ensures that only qualified individuals can practice, thereby elevating trust in pharmaceutical services. Furthermore, the technological integration seen in</w:t>
      </w:r>
      <w:r>
        <w:t xml:space="preserve"> </w:t>
      </w:r>
      <w:r>
        <w:rPr>
          <w:bCs/>
          <w:b/>
        </w:rPr>
        <w:t xml:space="preserve">Dubai’s</w:t>
      </w:r>
    </w:p>
    <w:p>
      <w:pPr>
        <w:pStyle w:val="BodyText"/>
      </w:pPr>
      <w:r>
        <w:t xml:space="preserve">However challenges remain. The rapid expansion of healthcare infrastructure in</w:t>
      </w:r>
      <w:r>
        <w:t xml:space="preserve"> </w:t>
      </w:r>
      <w:r>
        <w:rPr>
          <w:bCs/>
          <w:b/>
        </w:rPr>
        <w:t xml:space="preserve">Dubai</w:t>
      </w:r>
      <w:r>
        <w:t xml:space="preserve"> </w:t>
      </w:r>
      <w:r>
        <w:t xml:space="preserve">requires continuous upskilling of Pharmacist professionals to keep pace with new treatments and technologies. Additionally, ensuring equitable access to specialized Pharmacist services across all districts of</w:t>
      </w:r>
    </w:p>
    <w:p>
      <w:pPr>
        <w:pStyle w:val="BodyText"/>
      </w:pPr>
      <w:r>
        <w:t xml:space="preserve">Dubai remains a priority for policymakers.</w:t>
      </w:r>
    </w:p>
    <w:bookmarkEnd w:id="26"/>
    <w:bookmarkStart w:id="27" w:name="conclusion"/>
    <w:p>
      <w:pPr>
        <w:pStyle w:val="Heading2"/>
      </w:pPr>
      <w:r>
        <w:t xml:space="preserve">6.0 Conclusion</w:t>
      </w:r>
    </w:p>
    <w:p>
      <w:pPr>
        <w:pStyle w:val="FirstParagraph"/>
      </w:pPr>
      <w:r>
        <w:t xml:space="preserve">In conclusion, this laboratory report confirms that the role of the</w:t>
      </w:r>
      <w:r>
        <w:t xml:space="preserve"> </w:t>
      </w:r>
      <w:r>
        <w:rPr>
          <w:bCs/>
          <w:b/>
        </w:rPr>
        <w:t xml:space="preserve">Pharmacist</w:t>
      </w:r>
      <w:r>
        <w:t xml:space="preserve"> </w:t>
      </w:r>
      <w:r>
        <w:t xml:space="preserve">in</w:t>
      </w:r>
    </w:p>
    <w:p>
      <w:pPr>
        <w:pStyle w:val="BodyText"/>
      </w:pPr>
      <w:r>
        <w:t xml:space="preserve">Dubai, United Arab Emirates, is both highly regulated and clinically impactful. The synergy between professional expertise and strict governmental oversight ensures safe medication practices for residents and visitors alike. As Dubai continues to grow as a medical destination, maintaining these high standards is essential. Future research should focus on the expansion of tele-pharmacy services within</w:t>
      </w:r>
      <w:r>
        <w:t xml:space="preserve"> </w:t>
      </w:r>
      <w:r>
        <w:rPr>
          <w:bCs/>
          <w:b/>
        </w:rPr>
        <w:t xml:space="preserve">Dubai</w:t>
      </w:r>
      <w:r>
        <w:t xml:space="preserve">, further enhancing the accessibility of Pharmacist-led care.</w:t>
      </w:r>
    </w:p>
    <w:bookmarkEnd w:id="27"/>
    <w:bookmarkStart w:id="28" w:name="recommendations"/>
    <w:p>
      <w:pPr>
        <w:pStyle w:val="Heading2"/>
      </w:pPr>
      <w:r>
        <w:t xml:space="preserve">7.0 Recommendations</w:t>
      </w:r>
    </w:p>
    <w:p>
      <w:pPr>
        <w:numPr>
          <w:ilvl w:val="0"/>
          <w:numId w:val="1001"/>
        </w:numPr>
        <w:pStyle w:val="Compact"/>
      </w:pPr>
      <w:r>
        <w:t xml:space="preserve">Continue investment in digital health records to support Pharmacist decision-making in</w:t>
      </w:r>
    </w:p>
    <w:p>
      <w:pPr>
        <w:numPr>
          <w:ilvl w:val="0"/>
          <w:numId w:val="1000"/>
        </w:numPr>
        <w:pStyle w:val="Compact"/>
      </w:pPr>
      <w:r>
        <w:t xml:space="preserve">Dubai.</w:t>
      </w:r>
    </w:p>
    <w:p>
      <w:pPr>
        <w:numPr>
          <w:ilvl w:val="0"/>
          <w:numId w:val="1001"/>
        </w:numPr>
        <w:pStyle w:val="Compact"/>
      </w:pPr>
      <w:r>
        <w:t xml:space="preserve">Increase funding for continuous professional development programs for Pharmacists specializing in geriatric and pediatric care within the UAE.</w:t>
      </w:r>
    </w:p>
    <w:p>
      <w:pPr>
        <w:numPr>
          <w:ilvl w:val="0"/>
          <w:numId w:val="1001"/>
        </w:numPr>
        <w:pStyle w:val="Compact"/>
      </w:pPr>
      <w:r>
        <w:t xml:space="preserve">Enhance multilingual resources to support Pharmacist-patient communication across all demographic groups present in</w:t>
      </w:r>
      <w:r>
        <w:t xml:space="preserve"> </w:t>
      </w:r>
      <w:r>
        <w:rPr>
          <w:bCs/>
          <w:b/>
        </w:rPr>
        <w:t xml:space="preserve">Dubai</w:t>
      </w:r>
      <w:r>
        <w:t xml:space="preserve">.</w:t>
      </w:r>
    </w:p>
    <w:p>
      <w:pPr>
        <w:pStyle w:val="FirstParagraph"/>
      </w:pPr>
      <w:r>
        <w:t xml:space="preserve">This report affirms that a well-regulated, highly skilled Pharmacist workforce is a cornerstone of healthcare success in the United Arab Emirates Dubai.</w:t>
      </w: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Pharmacy Practices in the United Arab Emirates Dubai</dc:title>
  <dc:creator/>
  <dc:language>en</dc:language>
  <cp:keywords/>
  <dcterms:created xsi:type="dcterms:W3CDTF">2026-07-29T15:47:12Z</dcterms:created>
  <dcterms:modified xsi:type="dcterms:W3CDTF">2026-07-29T15:47:12Z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