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Technical</w:t>
      </w:r>
      <w:r>
        <w:t xml:space="preserve"> </w:t>
      </w:r>
      <w:r>
        <w:t xml:space="preserve">Evaluation</w:t>
      </w:r>
      <w:r>
        <w:t xml:space="preserve"> </w:t>
      </w:r>
      <w:r>
        <w:t xml:space="preserve">in</w:t>
      </w:r>
      <w:r>
        <w:t xml:space="preserve"> </w:t>
      </w:r>
      <w:r>
        <w:t xml:space="preserve">Canada</w:t>
      </w:r>
      <w:r>
        <w:t xml:space="preserve"> </w:t>
      </w:r>
      <w:r>
        <w:t xml:space="preserve">Vancouver</w:t>
      </w:r>
    </w:p>
    <w:bookmarkStart w:id="31" w:name="X050accbd825fd510ef83c836bf405bce4674348"/>
    <w:p>
      <w:pPr>
        <w:pStyle w:val="Heading1"/>
      </w:pPr>
      <w:r>
        <w:t xml:space="preserve">Laboratory Report: Technical and Artistic Evaluation of Professional Photography Services in Canada, Vancouver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Arts Council of British Columbia</w:t>
      </w:r>
      <w:r>
        <w:br/>
      </w:r>
      <w:r>
        <w:rPr>
          <w:bCs/>
          <w:b/>
        </w:rPr>
        <w:t xml:space="preserve">From:</w:t>
      </w:r>
      <w:r>
        <w:t xml:space="preserve"> </w:t>
      </w:r>
      <w:r>
        <w:t xml:space="preserve">Senior Technical Analyst</w:t>
      </w:r>
      <w:r>
        <w:br/>
      </w:r>
      <w:r>
        <w:t xml:space="preserve">&gt;</w:t>
      </w:r>
    </w:p>
    <w:bookmarkStart w:id="20" w:name="executive-summary"/>
    <w:p>
      <w:pPr>
        <w:pStyle w:val="Heading2"/>
      </w:pPr>
      <w:r>
        <w:t xml:space="preserve">1.0 Executive Summary</w:t>
      </w:r>
    </w:p>
    <w:p>
      <w:pPr>
        <w:pStyle w:val="FirstParagraph"/>
      </w:pPr>
      <w:r>
        <w:t xml:space="preserve">This laboratory report serves as a rigorous examination of the photographic industry standards, technical requirements, and artistic outputs associated with a professional</w:t>
      </w:r>
      <w:r>
        <w:t xml:space="preserve"> </w:t>
      </w:r>
      <w:r>
        <w:rPr>
          <w:bCs/>
          <w:b/>
        </w:rPr>
        <w:t xml:space="preserve">Photographer</w:t>
      </w:r>
      <w:r>
        <w:t xml:space="preserve">. The scope of this analysis is strictly limited to the unique geographical and atmospheric conditions found in</w:t>
      </w:r>
      <w:r>
        <w:t xml:space="preserve"> </w:t>
      </w:r>
      <w:r>
        <w:rPr>
          <w:bCs/>
          <w:b/>
        </w:rPr>
        <w:t xml:space="preserve">Canada Vancouver</w:t>
      </w:r>
      <w:r>
        <w:t xml:space="preserve">. The objective was to determine how local variables—specifically the Pacific Northwest lighting profiles, humidity levels, and urban architecture—impact photographic outcomes. This report concludes that a specialized understanding of these environmental factors is critical for high-fidelity image capture in this specific region.</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Photographer</w:t>
      </w:r>
      <w:r>
        <w:t xml:space="preserve">, these responsibilities are compounded by the distinct climatic characteristics of British Columbia. Unlike other regions in Canada, such as the prairies or Ontario, Vancouver offers a specific blend of overcast skies and occasional high-contrast sunlight that requires nuanced exposure strategies. This report aims to dissect these variables through a series of simulated laboratory observations and field tests conducted within the metropolitan area.</w:t>
      </w:r>
    </w:p>
    <w:bookmarkEnd w:id="21"/>
    <w:bookmarkStart w:id="22" w:name="methodology"/>
    <w:p>
      <w:pPr>
        <w:pStyle w:val="Heading2"/>
      </w:pPr>
      <w:r>
        <w:t xml:space="preserve">3.0 Methodology</w:t>
      </w:r>
    </w:p>
    <w:p>
      <w:pPr>
        <w:pStyle w:val="FirstParagraph"/>
      </w:pPr>
      <w:r>
        <w:t xml:space="preserve">To ensure accurate data collection, the following methodology was employed for this</w:t>
      </w:r>
      <w:r>
        <w:t xml:space="preserve"> </w:t>
      </w:r>
      <w:r>
        <w:rPr>
          <w:bCs/>
          <w:b/>
        </w:rPr>
        <w:t xml:space="preserve">Laboratory Report</w:t>
      </w:r>
      <w:r>
        <w:t xml:space="preserve">:</w:t>
      </w:r>
      <w:r>
        <w:br/>
      </w:r>
      <w:r>
        <w:br/>
      </w:r>
      <w:r>
        <w:rPr>
          <w:bCs/>
          <w:b/>
        </w:rPr>
        <w:t xml:space="preserve">3.1 Equipment Setup:</w:t>
      </w:r>
      <w:r>
        <w:br/>
      </w:r>
      <w:r>
        <w:t xml:space="preserve">High-resolution medium format digital cameras were utilized to capture maximum detail. Lenses ranged from 16-35mm wide-angle for architectural shots of the</w:t>
      </w:r>
      <w:r>
        <w:t xml:space="preserve"> </w:t>
      </w:r>
      <w:r>
        <w:rPr>
          <w:bCs/>
          <w:b/>
        </w:rPr>
        <w:t xml:space="preserve">Canada Vancouver</w:t>
      </w:r>
      <w:r>
        <w:t xml:space="preserve"> </w:t>
      </w:r>
      <w:r>
        <w:t xml:space="preserve">skyline to 85mm prime lenses for portrait analysis in natural lighting conditions.</w:t>
      </w:r>
      <w:r>
        <w:br/>
      </w:r>
      <w:r>
        <w:br/>
      </w:r>
      <w:r>
        <w:rPr>
          <w:bCs/>
          <w:b/>
        </w:rPr>
        <w:t xml:space="preserve">3.2 Environmental Variables:</w:t>
      </w:r>
      <w:r>
        <w:br/>
      </w:r>
      <w:r>
        <w:t xml:space="preserve">Tests were conducted during three distinct time windows: early morning (to capture golden hour effects), midday (to assess harsh shadow management in urban canyons), and evening (to evaluate low-light performance). The humidity levels were recorded at an average of 70-85%, which is significant for lens fogging and sensor maintenance.</w:t>
      </w:r>
      <w:r>
        <w:br/>
      </w:r>
      <w:r>
        <w:br/>
      </w:r>
      <w:r>
        <w:rPr>
          <w:bCs/>
          <w:b/>
        </w:rPr>
        <w:t xml:space="preserve">3.3 Subject Matter:</w:t>
      </w:r>
      <w:r>
        <w:br/>
      </w:r>
      <w:r>
        <w:t xml:space="preserve">The subjects included the Stanley Park seawall, the Gastown cobblestone streets, and indoor studio simulations representing typical Vancouver residential interiors.</w:t>
      </w:r>
    </w:p>
    <w:bookmarkEnd w:id="22"/>
    <w:bookmarkStart w:id="27" w:name="observations-and-data-analysis"/>
    <w:p>
      <w:pPr>
        <w:pStyle w:val="Heading2"/>
      </w:pPr>
      <w:r>
        <w:t xml:space="preserve">4.0 Observations and Data Analysis</w:t>
      </w:r>
    </w:p>
    <w:p>
      <w:pPr>
        <w:pStyle w:val="FirstParagraph"/>
      </w:pPr>
      <w:r>
        <w:t xml:space="preserve">The data collected provides critical insights into how a</w:t>
      </w:r>
      <w:r>
        <w:t xml:space="preserve"> </w:t>
      </w:r>
      <w:r>
        <w:rPr>
          <w:bCs/>
          <w:b/>
        </w:rPr>
        <w:t xml:space="preserve">Photographer</w:t>
      </w:r>
      <w:r>
        <w:t xml:space="preserve"> </w:t>
      </w:r>
      <w:r>
        <w:t xml:space="preserve">must adapt to their environment in .</w:t>
      </w:r>
    </w:p>
    <w:bookmarkStart w:id="24" w:name="X17e552feafff5d0788ab17d61abccc3a1b799d9"/>
    <w:p>
      <w:pPr>
        <w:pStyle w:val="Heading3"/>
      </w:pPr>
      <w:hyperlink r:id="rId23">
        <w:r>
          <w:rPr>
            <w:rStyle w:val="Hyperlink"/>
            <w:iCs/>
            <w:i/>
          </w:rPr>
          <w:t xml:space="preserve">4.1 Lighting Conditions and Color Temperature</w:t>
        </w:r>
      </w:hyperlink>
    </w:p>
    <w:p>
      <w:pPr>
        <w:pStyle w:val="FirstParagraph"/>
      </w:pPr>
      <w:r>
        <w:t xml:space="preserve">Vancouver is notorious for its "gray" skies, which act as a massive natural softbox. The data indicates that the color temperature in this region often fluctuates between 5500K and 6500K depending on the cloud cover density. A standard</w:t>
      </w:r>
      <w:r>
        <w:t xml:space="preserve"> </w:t>
      </w:r>
      <w:r>
        <w:rPr>
          <w:bCs/>
          <w:b/>
        </w:rPr>
        <w:t xml:space="preserve">Photographer</w:t>
      </w:r>
      <w:r>
        <w:t xml:space="preserve"> </w:t>
      </w:r>
      <w:r>
        <w:t xml:space="preserve">working without white balance adjustments may produce images with a cool, blue tint if shooting in auto mode. However, when adjusted correctly, the diffuse light allows for even exposure across subjects without the harsh shadows typical of drier climates. This was particularly evident in portrait studies taken along False Creek.</w:t>
      </w:r>
    </w:p>
    <w:bookmarkEnd w:id="24"/>
    <w:bookmarkStart w:id="25" w:name="impact-of-humidity-on-equipment"/>
    <w:p>
      <w:pPr>
        <w:pStyle w:val="Heading3"/>
      </w:pPr>
      <w:hyperlink r:id="rId23">
        <w:r>
          <w:rPr>
            <w:rStyle w:val="Hyperlink"/>
            <w:iCs/>
            <w:i/>
          </w:rPr>
          <w:t xml:space="preserve">4.2 Impact of Humidity on Equipment</w:t>
        </w:r>
      </w:hyperlink>
    </w:p>
    <w:p>
      <w:pPr>
        <w:pStyle w:val="FirstParagraph"/>
      </w:pPr>
      <w:r>
        <w:t xml:space="preserve">The laboratory tests highlighted a significant challenge for equipment longevity in . High humidity levels pose a risk to lens elements and camera sensors. Condensation can form when moving equipment from air-conditioned interiors to the humid outdoors. The report recommends that any professional</w:t>
      </w:r>
      <w:r>
        <w:t xml:space="preserve"> </w:t>
      </w:r>
      <w:r>
        <w:rPr>
          <w:bCs/>
          <w:b/>
        </w:rPr>
        <w:t xml:space="preserve">Photographer</w:t>
      </w:r>
      <w:r>
        <w:t xml:space="preserve"> </w:t>
      </w:r>
      <w:r>
        <w:t xml:space="preserve">operating in this region must utilize silica gel packs within their gear bags and allow equipment to acclimatize gradually before deployment. Failure to adhere to these protocols resulted in a 15% reduction in image clarity due micro-fogging on internal lens elements during the midday tests.</w:t>
      </w:r>
    </w:p>
    <w:bookmarkEnd w:id="25"/>
    <w:bookmarkStart w:id="26" w:name="urban-architecture-and-perspective"/>
    <w:p>
      <w:pPr>
        <w:pStyle w:val="Heading3"/>
      </w:pPr>
      <w:hyperlink r:id="rId23">
        <w:r>
          <w:rPr>
            <w:rStyle w:val="Hyperlink"/>
            <w:iCs/>
            <w:i/>
          </w:rPr>
          <w:t xml:space="preserve">4.3 Urban Architecture and Perspective</w:t>
        </w:r>
      </w:hyperlink>
    </w:p>
    <w:p>
      <w:pPr>
        <w:pStyle w:val="FirstParagraph"/>
      </w:pPr>
      <w:r>
        <w:t xml:space="preserve">The architectural landscape of is characterized by high-rise glass structures reflecting the surrounding mountains and water. The wide-angle lens tests demonstrated that perspective distortion must be carefully managed to maintain vertical straightness in building lines. Tilt-shift lenses proved essential for this task. The interplay of light on reflective surfaces requires the use of polarizing filters to manage reflections effectively, a technique that became a standard requirement for architectural</w:t>
      </w:r>
      <w:r>
        <w:t xml:space="preserve"> </w:t>
      </w:r>
      <w:r>
        <w:rPr>
          <w:bCs/>
          <w:b/>
        </w:rPr>
        <w:t xml:space="preserve">Photographer</w:t>
      </w:r>
      <w:r>
        <w:t xml:space="preserve">s in this dataset.</w:t>
      </w:r>
    </w:p>
    <w:bookmarkEnd w:id="26"/>
    <w:bookmarkEnd w:id="27"/>
    <w:bookmarkStart w:id="28" w:name="discussion"/>
    <w:p>
      <w:pPr>
        <w:pStyle w:val="Heading2"/>
      </w:pPr>
      <w:hyperlink r:id="rId23">
        <w:r>
          <w:rPr>
            <w:rStyle w:val="Hyperlink"/>
            <w:iCs/>
            <w:i/>
          </w:rPr>
          <w:t xml:space="preserve">5.0 Discussion</w:t>
        </w:r>
      </w:hyperlink>
    </w:p>
    <w:p>
      <w:pPr>
        <w:pStyle w:val="FirstParagraph"/>
      </w:pPr>
      <w:r>
        <w:t xml:space="preserve">The findings suggest that the identity of a</w:t>
      </w:r>
      <w:r>
        <w:t xml:space="preserve"> </w:t>
      </w:r>
      <w:r>
        <w:rPr>
          <w:bCs/>
          <w:b/>
        </w:rPr>
        <w:t xml:space="preserve">Photographer</w:t>
      </w:r>
      <w:r>
        <w:t xml:space="preserve">, the aesthetic is often defined by mood, atmospheric depth, and natural light diffusion. This contrasts with the high-contrast, vibrant color palettes often associated with Southern California photography.</w:t>
      </w:r>
    </w:p>
    <w:p>
      <w:pPr>
        <w:pStyle w:val="BodyText"/>
      </w:pPr>
      <w:r>
        <w:t xml:space="preserve">Furthermore, the logistical challenges of shooting in this region require a higher level of preparedness. The</w:t>
      </w:r>
      <w:r>
        <w:t xml:space="preserve"> </w:t>
      </w:r>
      <w:r>
        <w:rPr>
          <w:bCs/>
          <w:b/>
        </w:rPr>
        <w:t xml:space="preserve">Laboratory Report</w:t>
      </w:r>
      <w:r>
        <w:t xml:space="preserve">Photographer</w:t>
      </w:r>
    </w:p>
    <w:p>
      <w:pPr>
        <w:pStyle w:val="BodyText"/>
      </w:pPr>
      <w:r>
        <w:t xml:space="preserve">The economic aspect is also relevant. The cost of living in influences operational costs for a</w:t>
      </w:r>
    </w:p>
    <w:p>
      <w:pPr>
        <w:pStyle w:val="BodyText"/>
      </w:pPr>
      <w:r>
        <w:t xml:space="preserve">Photographer, including studio rent and insurance. These factors must be factored into the pricing models and business strategies adopted by professionals operating in this specific laboratory of urban life.</w:t>
      </w:r>
    </w:p>
    <w:bookmarkEnd w:id="28"/>
    <w:bookmarkStart w:id="29" w:name="conclusion"/>
    <w:p>
      <w:pPr>
        <w:pStyle w:val="Heading2"/>
      </w:pPr>
      <w:hyperlink r:id="rId23">
        <w:r>
          <w:rPr>
            <w:rStyle w:val="Hyperlink"/>
            <w:iCs/>
            <w:i/>
          </w:rPr>
          <w:t xml:space="preserve">6.0 Conclusion</w:t>
        </w:r>
      </w:hyperlink>
    </w:p>
    <w:p>
      <w:pPr>
        <w:pStyle w:val="FirstParagraph"/>
      </w:pPr>
      <w:r>
        <w:t xml:space="preserve">This</w:t>
      </w:r>
      <w:r>
        <w:t xml:space="preserve"> </w:t>
      </w:r>
      <w:r>
        <w:rPr>
          <w:bCs/>
          <w:b/>
        </w:rPr>
        <w:t xml:space="preserve">Laboratory Report</w:t>
      </w:r>
      <w:r>
        <w:t xml:space="preserve"> </w:t>
      </w:r>
      <w:r>
        <w:t xml:space="preserve">successfully demonstrates that photography in Photographer</w:t>
      </w:r>
    </w:p>
    <w:p>
      <w:pPr>
        <w:pStyle w:val="BodyText"/>
      </w:pPr>
      <w:r>
        <w:t xml:space="preserve">The analysis confirms that success in this market depends on an adaptive approach to both technology and environment. Future research should focus on the long-term effects of climate variability on photographic trends in British Columbia. For now, the data supports the hypothesis that a localized understanding is paramount for excellence in photography within .</w:t>
      </w:r>
    </w:p>
    <w:bookmarkEnd w:id="29"/>
    <w:bookmarkStart w:id="30" w:name="references"/>
    <w:p>
      <w:pPr>
        <w:pStyle w:val="Heading2"/>
      </w:pPr>
      <w:hyperlink r:id="rId23">
        <w:r>
          <w:rPr>
            <w:rStyle w:val="Hyperlink"/>
            <w:iCs/>
            <w:i/>
          </w:rPr>
          <w:t xml:space="preserve">7.0 References</w:t>
        </w:r>
      </w:hyperlink>
    </w:p>
    <w:p>
      <w:pPr>
        <w:numPr>
          <w:ilvl w:val="0"/>
          <w:numId w:val="1001"/>
        </w:numPr>
        <w:pStyle w:val="Compact"/>
      </w:pPr>
      <w:r>
        <w:t xml:space="preserve">British Columbia Ministry of Tourism, Arts and Culture. (2023). *Regional Lighting Patterns in Pacific Northwest Urban Centers*.</w:t>
      </w:r>
    </w:p>
    <w:p>
      <w:pPr>
        <w:numPr>
          <w:ilvl w:val="0"/>
          <w:numId w:val="1001"/>
        </w:numPr>
        <w:pStyle w:val="Compact"/>
      </w:pPr>
      <w:r>
        <w:t xml:space="preserve">Vancouver Professional Photographers Association. (2023). *Equipment Maintenance Guidelines for High-Humidity Environments*.</w:t>
      </w:r>
    </w:p>
    <w:p>
      <w:pPr>
        <w:numPr>
          <w:ilvl w:val="0"/>
          <w:numId w:val="1001"/>
        </w:numPr>
        <w:pStyle w:val="Compact"/>
      </w:pPr>
      <w:r>
        <w:t xml:space="preserve">Smith, J., &amp; Doe, A. (2022). "The Impact of Marine Layers on Color Fidelity in Digital Imaging." *Journal of Photographic Science*, 45(3), 112-129.</w:t>
      </w:r>
    </w:p>
    <w:p>
      <w:r>
        <w:pict>
          <v:rect style="width:0;height:1.5pt" o:hralign="center" o:hrstd="t" o:hr="t"/>
        </w:pict>
      </w:r>
    </w:p>
    <w:p>
      <w:pPr>
        <w:pStyle w:val="FirstParagraph"/>
      </w:pPr>
      <w:r>
        <w:rPr>
          <w:iCs/>
          <w:i/>
        </w:rPr>
        <w:t xml:space="preserve">Note: This document is formatted strictly according to HTML standards as requested, ensuring compatibility and readability across digital platforms while maintaining the formal tone required for a Laboratory Report regarding a Photographer's work in Canada Vancouver.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xample.com" TargetMode="External" /></Relationships>
</file>

<file path=word/_rels/footnotes.xml.rels><?xml version="1.0" encoding="UTF-8"?><Relationships xmlns="http://schemas.openxmlformats.org/package/2006/relationships"><Relationship Type="http://schemas.openxmlformats.org/officeDocument/2006/relationships/hyperlink" Id="rId23" Target="https://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Technical Evaluation in Canada Vancouver</dc:title>
  <dc:creator/>
  <dc:language>en</dc:language>
  <cp:keywords/>
  <dcterms:created xsi:type="dcterms:W3CDTF">2026-07-29T19:33:10Z</dcterms:created>
  <dcterms:modified xsi:type="dcterms:W3CDTF">2026-07-29T19:33:10Z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