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Laboratory</w:t>
      </w:r>
      <w:r>
        <w:t xml:space="preserve"> </w:t>
      </w:r>
      <w:r>
        <w:t xml:space="preserve">Report:</w:t>
      </w:r>
      <w:r>
        <w:t xml:space="preserve"> </w:t>
      </w:r>
      <w:r>
        <w:t xml:space="preserve">Analysis</w:t>
      </w:r>
      <w:r>
        <w:t xml:space="preserve"> </w:t>
      </w:r>
      <w:r>
        <w:t xml:space="preserve">of</w:t>
      </w:r>
      <w:r>
        <w:t xml:space="preserve"> </w:t>
      </w:r>
      <w:r>
        <w:t xml:space="preserve">Photographic</w:t>
      </w:r>
      <w:r>
        <w:t xml:space="preserve"> </w:t>
      </w:r>
      <w:r>
        <w:t xml:space="preserve">Practices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Paris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Laboratory Report: Analysis of Photographic Practices in France Paris</dc:title>
  <dc:creator/>
  <dc:language>en</dc:language>
  <cp:keywords/>
  <dcterms:created xsi:type="dcterms:W3CDTF">2026-09-27T14:46:51Z</dcterms:created>
  <dcterms:modified xsi:type="dcterms:W3CDTF">2026-09-27T14:46:51Z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