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3" w:name="X2b5cb1119882f75bac81fd5bff2c5bf0e14c5d6"/>
    <w:p>
      <w:pPr>
        <w:pStyle w:val="Heading1"/>
      </w:pPr>
      <w:r>
        <w:t xml:space="preserve">Labor Report on the Professional Photography Sector</w:t>
      </w:r>
      <w:r>
        <w:br/>
      </w:r>
      <w:r>
        <w:t xml:space="preserve">Specialized Focus: Germany, Frankfurt am Main</w:t>
      </w:r>
    </w:p>
    <w:bookmarkStart w:id="21" w:name="abstract"/>
    <w:bookmarkStart w:id="20" w:name="X57f32b439ca36beb94b143cf8d010cddf60e2ce"/>
    <w:p>
      <w:pPr>
        <w:pStyle w:val="Heading2"/>
      </w:pPr>
      <w:r>
        <w:t xml:space="preserve">I. Abstract and Objective of the Laboratory Assessment</w:t>
      </w:r>
    </w:p>
    <w:p>
      <w:pPr>
        <w:pStyle w:val="FirstParagraph"/>
      </w:pPr>
      <w:r>
        <w:t xml:space="preserve">This laboratory report serves as a comprehensive analytical document detailing the operational frameworks, technical requirements, and legal considerations associated with professional photography services within the specific geographic and regulatory context of Germany Frankfurt. The primary objective is to evaluate how a photographer must adapt their workflow to meet the rigorous standards of "Germany Frankfurt," a region characterized by its status as a global financial hub, diverse cultural landscape, and strict adherence to European Union data protection laws. This document outlines the necessary procedural steps for establishing compliance, technical proficiency in high-end commercial and event photography, and marketing strategies tailored to the local demographic.</w:t>
      </w:r>
    </w:p>
    <w:bookmarkEnd w:id="20"/>
    <w:bookmarkEnd w:id="21"/>
    <w:bookmarkStart w:id="23" w:name="introduction"/>
    <w:bookmarkStart w:id="22" w:name="X244ede46df57bf74c1018fc778205711ec83165"/>
    <w:p>
      <w:pPr>
        <w:pStyle w:val="Heading2"/>
      </w:pPr>
      <w:r>
        <w:t xml:space="preserve">II. Introduction: The Photographer's Role in Germany Frankfurt</w:t>
      </w:r>
    </w:p>
    <w:p>
      <w:pPr>
        <w:pStyle w:val="FirstParagraph"/>
      </w:pPr>
      <w:r>
        <w:t xml:space="preserve">The city of Germany Frankfurt (Frankfurt am Main) presents a unique ecosystem for photography. As one of the most important financial centers in Europe and the host to numerous international trade fairs, exhibitions, and corporate headquarters, the demand for high-quality photographic services is exceptionally high. In this context, a photographer is not merely an artist but a critical component of corporate communication strategies.</w:t>
      </w:r>
    </w:p>
    <w:p>
      <w:pPr>
        <w:pStyle w:val="BodyText"/>
      </w:pPr>
      <w:r>
        <w:t xml:space="preserve">The term "Germany Frankfurt" implies specific local expectations: precision, punctuality (Pünktlichkeit), technical perfection, and strict adherence to formalities. A photographer operating in this region must navigate a landscape where clients range from conservative financial institutions requiring discreet and formal corporate portraiture to vibrant startup incubators seeking dynamic, modern visual storytelling. Therefore, the laboratory report aims to dissect these dual requirements.</w:t>
      </w:r>
    </w:p>
    <w:bookmarkEnd w:id="22"/>
    <w:bookmarkEnd w:id="23"/>
    <w:bookmarkStart w:id="27" w:name="legal-compliance"/>
    <w:bookmarkStart w:id="26" w:name="Xa62cd1c2dab986e9e33683a6caffe3418dae574"/>
    <w:p>
      <w:pPr>
        <w:pStyle w:val="Heading2"/>
      </w:pPr>
      <w:r>
        <w:t xml:space="preserve">III. Legal Framework and Data Protection (Germany Frankfurt Context)</w:t>
      </w:r>
    </w:p>
    <w:bookmarkStart w:id="24" w:name="X8d5dddf30af081213969539989bce372d0f2c6a"/>
    <w:p>
      <w:pPr>
        <w:pStyle w:val="Heading3"/>
      </w:pPr>
      <w:r>
        <w:t xml:space="preserve">A. General Data Protection Regulation (GDPR) Implementation</w:t>
      </w:r>
    </w:p>
    <w:p>
      <w:pPr>
        <w:pStyle w:val="FirstParagraph"/>
      </w:pPr>
      <w:r>
        <w:t xml:space="preserve">The most critical aspect of operating as a photographer in Germany Frankfurt is compliance with the General Data Protection Regulation (DSGVO in German). Unlike some other jurisdictions, Germany enforces data privacy laws with extreme rigor. For any photographer, this means:</w:t>
      </w:r>
    </w:p>
    <w:p>
      <w:pPr>
        <w:numPr>
          <w:ilvl w:val="0"/>
          <w:numId w:val="1001"/>
        </w:numPr>
        <w:pStyle w:val="Compact"/>
      </w:pPr>
      <w:r>
        <w:rPr>
          <w:bCs/>
          <w:b/>
        </w:rPr>
        <w:t xml:space="preserve">Consent Management:</w:t>
      </w:r>
      <w:r>
        <w:t xml:space="preserve"> </w:t>
      </w:r>
      <w:r>
        <w:t xml:space="preserve">Explicit written consent must be obtained from every subject before their image is captured and subsequently published or stored on digital devices that are connected to networks. In the context of trade fairs in Germany Frankfurt, where crowds are dense, obtaining individual signed releases for every attendee is often impractical; thus, clear signage indicating surveillance and photography purposes becomes mandatory.</w:t>
      </w:r>
    </w:p>
    <w:p>
      <w:pPr>
        <w:numPr>
          <w:ilvl w:val="0"/>
          <w:numId w:val="1001"/>
        </w:numPr>
        <w:pStyle w:val="Compact"/>
      </w:pPr>
      <w:r>
        <w:rPr>
          <w:bCs/>
          <w:b/>
        </w:rPr>
        <w:t xml:space="preserve">Data Storage:</w:t>
      </w:r>
      <w:r>
        <w:t xml:space="preserve"> </w:t>
      </w:r>
      <w:r>
        <w:t xml:space="preserve">All photographic data must be stored on secure servers. Cloud storage solutions used by the photographer must be hosted within the European Union to satisfy local regulatory bodies.</w:t>
      </w:r>
    </w:p>
    <w:bookmarkEnd w:id="24"/>
    <w:bookmarkStart w:id="25" w:name="X1d4fadf6c966fcf29c9cb2c5b7299ec6cfd0d93"/>
    <w:p>
      <w:pPr>
        <w:pStyle w:val="Heading3"/>
      </w:pPr>
      <w:r>
        <w:t xml:space="preserve">B. Copyright and Moral Rights (Urheberrecht)</w:t>
      </w:r>
    </w:p>
    <w:p>
      <w:pPr>
        <w:pStyle w:val="FirstParagraph"/>
      </w:pPr>
      <w:r>
        <w:t xml:space="preserve">In Germany, copyright law strongly favors the creator. A photographer in Germany Frankfurt retains automatic copyright over their work upon creation. However, clients often request usage rights (Nutzungsrechte). The laboratory assessment recommends that photographers draft contracts that clearly delineate between "personal use" and "commercial use." In the corporate sector of Frankfurt, where images are used for annual reports, websites, and advertising contracts must specify the duration of usage to prevent future legal disputes.</w:t>
      </w:r>
    </w:p>
    <w:bookmarkEnd w:id="25"/>
    <w:bookmarkEnd w:id="26"/>
    <w:bookmarkEnd w:id="27"/>
    <w:bookmarkStart w:id="31" w:name="technical-standards"/>
    <w:bookmarkStart w:id="30" w:name="X73b8f7fb021189f0ccbc0466b9fbdf7fee45a3e"/>
    <w:p>
      <w:pPr>
        <w:pStyle w:val="Heading2"/>
      </w:pPr>
      <w:r>
        <w:t xml:space="preserve">IV. Technical Standards and Equipment Calibration</w:t>
      </w:r>
    </w:p>
    <w:bookmarkStart w:id="28" w:name="a.-high-fidelity-output-requirements"/>
    <w:p>
      <w:pPr>
        <w:pStyle w:val="Heading3"/>
      </w:pPr>
      <w:r>
        <w:t xml:space="preserve">A. High-Fidelity Output Requirements</w:t>
      </w:r>
    </w:p>
    <w:p>
      <w:pPr>
        <w:pStyle w:val="FirstParagraph"/>
      </w:pPr>
      <w:r>
        <w:t xml:space="preserve">Clients in Germany Frankfurt typically expect a level of technical perfection that aligns with German engineering standards. This translates to:</w:t>
      </w:r>
    </w:p>
    <w:p>
      <w:pPr>
        <w:numPr>
          <w:ilvl w:val="0"/>
          <w:numId w:val="1002"/>
        </w:numPr>
        <w:pStyle w:val="Compact"/>
      </w:pPr>
      <w:r>
        <w:rPr>
          <w:bCs/>
          <w:b/>
        </w:rPr>
        <w:t xml:space="preserve">Sensor and Lens Quality:</w:t>
      </w:r>
      <w:r>
        <w:t xml:space="preserve"> </w:t>
      </w:r>
      <w:r>
        <w:t xml:space="preserve">Use of full-frame sensors and high-resolution lenses (minimum 45 megapixels) to ensure images can be printed at large formats for exhibition walls without loss of clarity.</w:t>
      </w:r>
    </w:p>
    <w:p>
      <w:pPr>
        <w:numPr>
          <w:ilvl w:val="0"/>
          <w:numId w:val="1002"/>
        </w:numPr>
        <w:pStyle w:val="Compact"/>
      </w:pPr>
      <w:r>
        <w:rPr>
          <w:bCs/>
          <w:b/>
        </w:rPr>
        <w:t xml:space="preserve">Color Accuracy:</w:t>
      </w:r>
      <w:r>
        <w:t xml:space="preserve"> </w:t>
      </w:r>
      <w:r>
        <w:t xml:space="preserve">Strict adherence to sRGB or Adobe RGB color profiles as dictated by the client. In corporate photography, brand colors must be matched with a tolerance of less than 2 Delta E to maintain brand integrity.</w:t>
      </w:r>
    </w:p>
    <w:bookmarkEnd w:id="28"/>
    <w:bookmarkStart w:id="29" w:name="b.-lighting-and-environmental-adaptation"/>
    <w:p>
      <w:pPr>
        <w:pStyle w:val="Heading3"/>
      </w:pPr>
      <w:r>
        <w:t xml:space="preserve">B. Lighting and Environmental Adaptation</w:t>
      </w:r>
    </w:p>
    <w:p>
      <w:pPr>
        <w:pStyle w:val="FirstParagraph"/>
      </w:pPr>
      <w:r>
        <w:t xml:space="preserve">The lighting conditions in Frankfurt vary significantly, from the glass-heavy architecture of the banking district (Bankenviertel) causing harsh reflections to the dimly lit interiors of historic venues used for private events. A professional photographer must be equipped with off-camera flash systems that can mimic natural light while providing sufficient intensity to freeze motion in fast-paced corporate environments.</w:t>
      </w:r>
    </w:p>
    <w:bookmarkEnd w:id="29"/>
    <w:bookmarkEnd w:id="30"/>
    <w:bookmarkEnd w:id="31"/>
    <w:bookmarkStart w:id="36" w:name="methodology"/>
    <w:bookmarkStart w:id="35" w:name="X034709db601b9073e41eb6d28c203d25ce51d32"/>
    <w:p>
      <w:pPr>
        <w:pStyle w:val="Heading2"/>
      </w:pPr>
      <w:r>
        <w:t xml:space="preserve">V. Methodology: Operational Workflow Analysis</w:t>
      </w:r>
    </w:p>
    <w:bookmarkStart w:id="32" w:name="a.-pre-production-planning"/>
    <w:p>
      <w:pPr>
        <w:pStyle w:val="Heading3"/>
      </w:pPr>
      <w:r>
        <w:t xml:space="preserve">A. Pre-Production Planning</w:t>
      </w:r>
    </w:p>
    <w:p>
      <w:pPr>
        <w:pStyle w:val="FirstParagraph"/>
      </w:pPr>
      <w:r>
        <w:t xml:space="preserve">The laboratory protocol for any photography project in Germany Frankfurt begins with a detailed consultation phase. This includes:</w:t>
      </w:r>
    </w:p>
    <w:p>
      <w:pPr>
        <w:numPr>
          <w:ilvl w:val="0"/>
          <w:numId w:val="1003"/>
        </w:numPr>
        <w:pStyle w:val="Compact"/>
      </w:pPr>
      <w:r>
        <w:rPr>
          <w:bCs/>
          <w:b/>
        </w:rPr>
        <w:t xml:space="preserve">Mood Board Development:</w:t>
      </w:r>
      <w:r>
        <w:t xml:space="preserve"> </w:t>
      </w:r>
      <w:r>
        <w:t xml:space="preserve">Collaborating with the client to establish visual tone.</w:t>
      </w:r>
    </w:p>
    <w:p>
      <w:pPr>
        <w:numPr>
          <w:ilvl w:val="0"/>
          <w:numId w:val="1003"/>
        </w:numPr>
        <w:pStyle w:val="Compact"/>
      </w:pPr>
      <w:r>
        <w:rPr>
          <w:bCs/>
          <w:b/>
        </w:rPr>
        <w:t xml:space="preserve">Tenant Review (Mieterlaubnis):</w:t>
      </w:r>
    </w:p>
    <w:p>
      <w:pPr>
        <w:pStyle w:val="FirstParagraph"/>
      </w:pPr>
      <w:r>
        <w:t xml:space="preserve">If the photography is to take place in shared office buildings or restricted areas in Frankfurt, prior written permission from building management and tenant associations must be secured. This administrative step is unique to the dense urban planning of Germany Frankfurt.</w:t>
      </w:r>
    </w:p>
    <w:bookmarkEnd w:id="32"/>
    <w:bookmarkStart w:id="33" w:name="b.-execution-phase"/>
    <w:p>
      <w:pPr>
        <w:pStyle w:val="Heading3"/>
      </w:pPr>
      <w:r>
        <w:t xml:space="preserve">B. Execution Phase</w:t>
      </w:r>
    </w:p>
    <w:p>
      <w:pPr>
        <w:pStyle w:val="FirstParagraph"/>
      </w:pPr>
      <w:r>
        <w:t xml:space="preserve">The actual shooting process follows a structured timeline. Punctuality is paramount; arriving late is considered a severe professional breach in German business culture. The photographer must maintain a low profile during sensitive corporate negotiations, utilizing silent shutter modes and discreet equipment configurations.</w:t>
      </w:r>
    </w:p>
    <w:bookmarkEnd w:id="33"/>
    <w:bookmarkStart w:id="34" w:name="c.-post-production-and-delivery"/>
    <w:p>
      <w:pPr>
        <w:pStyle w:val="Heading3"/>
      </w:pPr>
      <w:r>
        <w:t xml:space="preserve">C. Post-Production and Delivery</w:t>
      </w:r>
    </w:p>
    <w:p>
      <w:pPr>
        <w:pStyle w:val="FirstParagraph"/>
      </w:pPr>
      <w:r>
        <w:t xml:space="preserve">Editings adhere to the principle of "Honest Representation." While color grading is encouraged, the alteration of fundamental facts (e.g., changing the appearance of products or removing structural elements misleadingly) is discouraged in commercial contracts unless explicitly agreed upon for artistic effect. Delivery formats include both RAW files (if contractually agreed) and high-resolution JPEGs, typically delivered via secure FTP servers with expiration dates to ensure data security.</w:t>
      </w:r>
    </w:p>
    <w:bookmarkEnd w:id="34"/>
    <w:bookmarkEnd w:id="35"/>
    <w:bookmarkEnd w:id="36"/>
    <w:bookmarkStart w:id="38" w:name="market-analysis"/>
    <w:bookmarkStart w:id="37" w:name="Xd455e3eb76ec329f743651db3c836fcf3b0ab23"/>
    <w:p>
      <w:pPr>
        <w:pStyle w:val="Heading2"/>
      </w:pPr>
      <w:r>
        <w:t xml:space="preserve">VI. Market Analysis: Competitors and Positioning in Germany Frankfurt</w:t>
      </w:r>
    </w:p>
    <w:p>
      <w:pPr>
        <w:pStyle w:val="FirstParagraph"/>
      </w:pPr>
      <w:r>
        <w:t xml:space="preserve">The market for photographers in Germany Frankfurt is saturated yet fragmented. Key competitors include established studios catering exclusively to the financial sector and freelance photographers specializing in event coverage for the Messe Frankfurt (Frankfurt Trade Fair). To succeed, a photographer must differentiate themselves through:</w:t>
      </w:r>
    </w:p>
    <w:p>
      <w:pPr>
        <w:numPr>
          <w:ilvl w:val="0"/>
          <w:numId w:val="1004"/>
        </w:numPr>
        <w:pStyle w:val="Compact"/>
      </w:pPr>
      <w:r>
        <w:rPr>
          <w:bCs/>
          <w:b/>
        </w:rPr>
        <w:t xml:space="preserve">Bilingual Capability:</w:t>
      </w:r>
      <w:r>
        <w:t xml:space="preserve"> </w:t>
      </w:r>
      <w:r>
        <w:t xml:space="preserve">Fluency in both German and English is essential for communicating with international clients headquartered in the city.</w:t>
      </w:r>
    </w:p>
    <w:p>
      <w:pPr>
        <w:numPr>
          <w:ilvl w:val="0"/>
          <w:numId w:val="1004"/>
        </w:numPr>
        <w:pStyle w:val="Compact"/>
      </w:pPr>
      <w:r>
        <w:rPr>
          <w:bCs/>
          <w:b/>
        </w:rPr>
        <w:t xml:space="preserve">Niche Specialization:</w:t>
      </w:r>
    </w:p>
    <w:p>
      <w:pPr>
        <w:pStyle w:val="FirstParagraph"/>
      </w:pPr>
      <w:r>
        <w:t xml:space="preserve">Focusing on specific niches such as "Sustainability Photography" (given Frankfurt's growing green finance sector) or "FinTech Innovation" can provide a competitive edge.</w:t>
      </w:r>
    </w:p>
    <w:bookmarkEnd w:id="37"/>
    <w:bookmarkEnd w:id="38"/>
    <w:bookmarkStart w:id="40" w:name="conclusion"/>
    <w:bookmarkStart w:id="39" w:name="vii.-conclusion-and-recommendations"/>
    <w:p>
      <w:pPr>
        <w:pStyle w:val="Heading2"/>
      </w:pPr>
      <w:r>
        <w:t xml:space="preserve">VII. Conclusion and Recommendations</w:t>
      </w:r>
    </w:p>
    <w:p>
      <w:pPr>
        <w:pStyle w:val="FirstParagraph"/>
      </w:pPr>
      <w:r>
        <w:t xml:space="preserve">This laboratory report concludes that the role of a photographer in Germany Frankfurt is multifaceted, requiring not only artistic talent but also stringent legal compliance, technical precision, and cultural awareness. The specific requirements of "Germany Frankfurt"—characterized by its status as an international financial hub—dictate that photographers must prioritize data protection (GDPR), formal contractual agreements regarding copyright usage (Urheberrecht), and high-fidelity technical execution.</w:t>
      </w:r>
    </w:p>
    <w:p>
      <w:pPr>
        <w:pStyle w:val="BodyText"/>
      </w:pPr>
      <w:r>
        <w:rPr>
          <w:bCs/>
          <w:b/>
        </w:rPr>
        <w:t xml:space="preserve">Recommendations:</w:t>
      </w:r>
    </w:p>
    <w:p>
      <w:pPr>
        <w:numPr>
          <w:ilvl w:val="0"/>
          <w:numId w:val="1005"/>
        </w:numPr>
        <w:pStyle w:val="Compact"/>
      </w:pPr>
      <w:r>
        <w:t xml:space="preserve">All photography businesses in the region should invest in legal counsel to draft robust contracts that satisfy German liability standards.</w:t>
      </w:r>
    </w:p>
    <w:p>
      <w:pPr>
        <w:numPr>
          <w:ilvl w:val="0"/>
          <w:numId w:val="1005"/>
        </w:numPr>
        <w:pStyle w:val="Compact"/>
      </w:pPr>
      <w:r>
        <w:t xml:space="preserve">Prioritize data security infrastructure to meet the expectations of Frankfurt's corporate clientele.</w:t>
      </w:r>
    </w:p>
    <w:p>
      <w:pPr>
        <w:numPr>
          <w:ilvl w:val="0"/>
          <w:numId w:val="1005"/>
        </w:numPr>
        <w:pStyle w:val="Compact"/>
      </w:pPr>
      <w:r>
        <w:t xml:space="preserve">Maintain strict operational punctuality and professional decorum, as these traits are highly valued in the local business culture.</w:t>
      </w:r>
    </w:p>
    <w:p>
      <w:pPr>
        <w:pStyle w:val="FirstParagraph"/>
      </w:pPr>
      <w:r>
        <w:t xml:space="preserve">In summary, success for a photographer in this region depends on treating photography not just as an art form, but as a precise scientific and legal discipline. By adhering to the standards outlined in this lab report, professionals can effectively serve the diverse and demanding market of Germany Frankfurt.</w:t>
      </w:r>
    </w:p>
    <w:bookmarkEnd w:id="39"/>
    <w:bookmarkEnd w:id="40"/>
    <w:bookmarkStart w:id="42" w:name="appendix"/>
    <w:bookmarkStart w:id="41" w:name="viii.-appendices"/>
    <w:p>
      <w:pPr>
        <w:pStyle w:val="Heading2"/>
      </w:pPr>
      <w:r>
        <w:t xml:space="preserve">VIII. Appendices</w:t>
      </w:r>
    </w:p>
    <w:p>
      <w:pPr>
        <w:numPr>
          <w:ilvl w:val="0"/>
          <w:numId w:val="1006"/>
        </w:numPr>
        <w:pStyle w:val="Compact"/>
      </w:pPr>
      <w:r>
        <w:rPr>
          <w:bCs/>
          <w:b/>
        </w:rPr>
        <w:t xml:space="preserve">Appendix A:</w:t>
      </w:r>
      <w:r>
        <w:t xml:space="preserve"> </w:t>
      </w:r>
      <w:r>
        <w:t xml:space="preserve">Sample Client Consent Form for Image Usage (German/English).</w:t>
      </w:r>
    </w:p>
    <w:p>
      <w:pPr>
        <w:pStyle w:val="FirstParagraph"/>
      </w:pPr>
      <w:r>
        <w:rPr>
          <w:bCs/>
          <w:b/>
        </w:rPr>
        <w:t xml:space="preserve">Appendix B:</w:t>
      </w:r>
      <w:r>
        <w:t xml:space="preserve">List of Recommended Secure Cloud Storage Providers within the EU.</w:t>
      </w:r>
    </w:p>
    <w:p>
      <w:pPr>
        <w:pStyle w:val="BodyText"/>
      </w:pPr>
      <w:r>
        <w:rPr>
          <w:iCs/>
          <w:i/>
        </w:rPr>
        <w:t xml:space="preserve">End of Document</w:t>
      </w:r>
      <w:r>
        <w:t xml:space="preserve">.</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2026-07-29T15:04:53Z</dcterms:created>
  <dcterms:modified xsi:type="dcterms:W3CDTF">2026-07-29T15:04:53Z</dcterms:modified>
</cp:coreProperties>
</file>

<file path=docProps/custom.xml><?xml version="1.0" encoding="utf-8"?>
<Properties xmlns="http://schemas.openxmlformats.org/officeDocument/2006/custom-properties" xmlns:vt="http://schemas.openxmlformats.org/officeDocument/2006/docPropsVTypes"/>
</file>