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Practices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4" w:name="X15439ae20a3d9c502aa6645ec6b6e0deab6d82e"/>
    <w:p>
      <w:pPr>
        <w:pStyle w:val="Heading1"/>
      </w:pPr>
      <w:r>
        <w:t xml:space="preserve">Laboratory Analysis of Photographic Standards and Cultural Adaptation in Iran, Tehran</w:t>
      </w:r>
    </w:p>
    <w:p>
      <w:pPr>
        <w:pStyle w:val="FirstParagraph"/>
      </w:pPr>
      <w:r>
        <w:rPr>
          <w:bCs/>
          <w:b/>
        </w:rPr>
        <w:t xml:space="preserve">Date:</w:t>
      </w:r>
      <w:r>
        <w:t xml:space="preserve"> </w:t>
      </w:r>
      <w:r>
        <w:t xml:space="preserve">October 26, 2023</w:t>
      </w:r>
      <w:r>
        <w:br/>
      </w:r>
      <w:r>
        <w:rPr>
          <w:bCs/>
          <w:b/>
        </w:rPr>
        <w:t xml:space="preserve">Location:</w:t>
      </w:r>
      <w:hyperlink w:anchor="Xa39a3ee5e6b4b0d3255bfef95601890afd80709">
        <w:r>
          <w:rPr>
            <w:rStyle w:val="Hyperlink"/>
          </w:rPr>
          <w:t xml:space="preserve">Iran, Tehran</w:t>
        </w:r>
      </w:hyperlink>
      <w:r>
        <w:br/>
      </w:r>
      <w:r>
        <w:rPr>
          <w:bCs/>
          <w:b/>
        </w:rPr>
        <w:t xml:space="preserve">Subject Matter:</w:t>
      </w:r>
      <w:r>
        <w:t xml:space="preserve">Digital Photography Techniques</w:t>
      </w:r>
      <w:r>
        <w:br/>
      </w:r>
      <w:r>
        <w:t xml:space="preserve">    </w:t>
      </w:r>
      <w:r>
        <w:rPr>
          <w:iCs/>
          <w:i/>
        </w:rPr>
        <w:t xml:space="preserve">(Note: The term "Photographer" is used to denote the professional practitioner and their methodology)</w:t>
      </w:r>
      <w:r>
        <w:t xml:space="preserve">.</w:t>
      </w:r>
    </w:p>
    <w:bookmarkStart w:id="20" w:name="executive-summary"/>
    <w:p>
      <w:pPr>
        <w:pStyle w:val="Heading3"/>
      </w:pPr>
      <w:r>
        <w:t xml:space="preserve">1.0 Executive Summary</w:t>
      </w:r>
    </w:p>
    <w:p>
      <w:pPr>
        <w:pStyle w:val="FirstParagraph"/>
      </w:pPr>
      <w:r>
        <w:t xml:space="preserve">The purpose of this</w:t>
      </w:r>
      <w:r>
        <w:t xml:space="preserve"> </w:t>
      </w:r>
      <w:hyperlink w:anchor="Xa39a3ee5e6b4b0d3255bfef95601890afd80709">
        <w:r>
          <w:rPr>
            <w:rStyle w:val="Hyperlink"/>
            <w:bCs/>
            <w:b/>
          </w:rPr>
          <w:t xml:space="preserve">Lab Report</w:t>
        </w:r>
      </w:hyperlink>
      <w:r>
        <w:t xml:space="preserve"> is to investigate, analyze, and document the operational requirements, technical standards, and cultural considerations required for a professional Photographer operating within Iran's capital city of Tehran.  Photography is not merely a technical pursuit but a deeply socio-cultural one. In </w:t>
      </w:r>
      <w:hyperlink w:anchor="Xa39a3ee5e6b4b0d3255bfef95601890afd80709">
        <w:r>
          <w:rPr>
            <w:rStyle w:val="Hyperlink"/>
          </w:rPr>
          <w:t xml:space="preserve">Iran Tehran</w:t>
        </w:r>
      </w:hyperlink>
      <w:r>
        <w:t xml:space="preserve">, a Photographer must navigate complex legal frameworks that govern public representation while striving for artistic excellence. </w:t>
      </w:r>
    </w:p>
    <w:p>
      <w:pPr>
        <w:pStyle w:val="BodyText"/>
      </w:pPr>
      <w:r>
        <w:t xml:space="preserve">This document serves as both an experimental log and an instructional manual, detailing how a Photographer can successfully capture the essence of Persian life without violating local regulations. By treating photography as a "laboratory" of visual expression, we explore variables such as lighting in traditional architecture (Tehran), interpersonal dynamics during portraiture (Photographer ethics), and environmental factors unique to Iran.</w:t>
      </w:r>
    </w:p>
    <w:bookmarkEnd w:id="20"/>
    <w:bookmarkStart w:id="21" w:name="objectives"/>
    <w:p>
      <w:pPr>
        <w:pStyle w:val="Heading3"/>
      </w:pPr>
      <w:r>
        <w:t xml:space="preserve">2.0 Objectives</w:t>
      </w:r>
    </w:p>
    <w:p>
      <w:pPr>
        <w:numPr>
          <w:ilvl w:val="0"/>
          <w:numId w:val="1001"/>
        </w:numPr>
        <w:pStyle w:val="Compact"/>
      </w:pPr>
      <w:r>
        <w:t xml:space="preserve">To define the regulatory boundaries for a Photographer operating in </w:t>
      </w:r>
      <w:hyperlink w:anchor="Xa39a3ee5e6b4b0d3255bfef95601890afd80709">
        <w:r>
          <w:rPr>
            <w:rStyle w:val="Hyperlink"/>
          </w:rPr>
          <w:t xml:space="preserve">Iran Tehran</w:t>
        </w:r>
      </w:hyperlink>
      <w:r>
        <w:t xml:space="preserve">.</w:t>
      </w:r>
    </w:p>
    <w:p>
      <w:pPr>
        <w:numPr>
          <w:ilvl w:val="0"/>
          <w:numId w:val="1001"/>
        </w:numPr>
        <w:pStyle w:val="Compact"/>
      </w:pPr>
      <w:r>
        <w:t xml:space="preserve">To evaluate the impact of architectural heritage on photographic composition.</w:t>
      </w:r>
    </w:p>
    <w:p>
      <w:pPr>
        <w:numPr>
          <w:ilvl w:val="0"/>
          <w:numId w:val="1001"/>
        </w:numPr>
        <w:pStyle w:val="Compact"/>
      </w:pPr>
      <w:r>
        <w:t xml:space="preserve">To establish best practices for a Photographer regarding consent and modesty standards.</w:t>
      </w:r>
    </w:p>
    <w:bookmarkEnd w:id="21"/>
    <w:bookmarkStart w:id="23" w:name="materials-and-methodology"/>
    <w:p>
      <w:pPr>
        <w:pStyle w:val="Heading3"/>
      </w:pPr>
      <w:r>
        <w:t xml:space="preserve">3.0 Materials and Methodology</w:t>
      </w:r>
    </w:p>
    <w:p>
      <w:pPr>
        <w:pStyle w:val="FirstParagraph"/>
      </w:pPr>
      <w:r>
        <w:t xml:space="preserve">In conducting this study, the </w:t>
      </w:r>
      <w:hyperlink w:anchor="Xa39a3ee5e6b4b0d3255bfef95601890afd80709">
        <w:r>
          <w:rPr>
            <w:rStyle w:val="Hyperlink"/>
          </w:rPr>
          <w:t xml:space="preserve">Lab Report</w:t>
        </w:r>
      </w:hyperlink>
      <w:r>
        <w:t xml:space="preserve"> methodology required the deployment of standard digital SLR equipment alongside a smartphone for spontaneous documentation. The primary subject of observation was urban Tehran, specifically focusing on historical sites such as Golestan Palace and modern districts like Vanak Square.</w:t>
      </w:r>
    </w:p>
    <w:bookmarkStart w:id="22" w:name="equipment-used"/>
    <w:p>
      <w:pPr>
        <w:pStyle w:val="Heading4"/>
      </w:pPr>
      <w:r>
        <w:t xml:space="preserve">3.1 Equipment Used</w:t>
      </w:r>
    </w:p>
    <w:p>
      <w:pPr>
        <w:numPr>
          <w:ilvl w:val="0"/>
          <w:numId w:val="1002"/>
        </w:numPr>
        <w:pStyle w:val="Compact"/>
      </w:pPr>
      <w:r>
        <w:rPr>
          <w:bCs/>
          <w:b/>
        </w:rPr>
        <w:t xml:space="preserve">Sensor Type:</w:t>
      </w:r>
      <w:r>
        <w:t xml:space="preserve"> Full-frame mirrorless camera (selected for low-light performance in old city alleys).</w:t>
      </w:r>
    </w:p>
    <w:p>
      <w:pPr>
        <w:numPr>
          <w:ilvl w:val="0"/>
          <w:numId w:val="1002"/>
        </w:numPr>
        <w:pStyle w:val="Compact"/>
      </w:pPr>
      <w:r>
        <w:rPr>
          <w:bCs/>
          <w:b/>
        </w:rPr>
        <w:t xml:space="preserve">Lenses:</w:t>
      </w:r>
      <w:r>
        <w:t xml:space="preserve"> 35mm prime lens (for street photography) and a 70-200mm telephoto lens (for distant architectural details).</w:t>
      </w:r>
    </w:p>
    <w:p>
      <w:pPr>
        <w:numPr>
          <w:ilvl w:val="0"/>
          <w:numId w:val="1002"/>
        </w:numPr>
        <w:pStyle w:val="Compact"/>
      </w:pPr>
      <w:r>
        <w:rPr>
          <w:bCs/>
          <w:b/>
        </w:rPr>
        <w:t xml:space="preserve">Lighting:</w:t>
      </w:r>
      <w:r>
        <w:t xml:space="preserve"> External flash with diffusers.</w:t>
      </w:r>
    </w:p>
    <w:bookmarkEnd w:id="22"/>
    <w:bookmarkEnd w:id="23"/>
    <w:bookmarkStart w:id="26" w:name="X8878798e5a659a2d4c4b84ec9d9aa71bf8ffbec"/>
    <w:p>
      <w:pPr>
        <w:pStyle w:val="Heading3"/>
      </w:pPr>
      <w:r>
        <w:t xml:space="preserve">4.0 Experimental Conditions: The Tehran Environment</w:t>
      </w:r>
    </w:p>
    <w:p>
      <w:pPr>
        <w:pStyle w:val="FirstParagraph"/>
      </w:pPr>
      <w:r>
        <w:t xml:space="preserve">The environment of </w:t>
      </w:r>
      <w:hyperlink w:anchor="Xa39a3ee5e6b4b0d3255bfef95601890afd80709">
        <w:r>
          <w:rPr>
            <w:rStyle w:val="Hyperlink"/>
          </w:rPr>
          <w:t xml:space="preserve">Iran Tehran</w:t>
        </w:r>
      </w:hyperlink>
      <w:r>
        <w:t xml:space="preserve"> presents unique challenges and opportunities. As a high-altitude city, the air is often clear, offering distinct visibility during the day but rapid light degradation at sunset. For a Photographer, understanding these natural conditions is paramount.</w:t>
      </w:r>
    </w:p>
    <w:bookmarkStart w:id="24" w:name="lighting-variables"/>
    <w:p>
      <w:pPr>
        <w:pStyle w:val="Heading4"/>
      </w:pPr>
      <w:r>
        <w:t xml:space="preserve">4.1 Lighting Variables</w:t>
      </w:r>
    </w:p>
    <w:p>
      <w:pPr>
        <w:pStyle w:val="FirstParagraph"/>
      </w:pPr>
      <w:r>
        <w:t xml:space="preserve">The sunlight in </w:t>
      </w:r>
      <w:hyperlink w:anchor="Xa39a3ee5e6b4b0d3255bfef95601890afd80709">
        <w:r>
          <w:rPr>
            <w:rStyle w:val="Hyperlink"/>
          </w:rPr>
          <w:t xml:space="preserve">Iran Tehran</w:t>
        </w:r>
      </w:hyperlink>
      <w:r>
        <w:t xml:space="preserve"> is intense and harsh during midday hours (12:00 PM to 3:00 PM). A skilled Photographer must utilize the shadows of traditional Iranian courtyards or seek shaded areas to avoid overexposure. Conversely, the "golden hour" in this region produces stunning warmth on the mud-brick structures common in older neighborhoods.</w:t>
      </w:r>
    </w:p>
    <w:bookmarkEnd w:id="24"/>
    <w:bookmarkStart w:id="25" w:name="cultural-observations"/>
    <w:p>
      <w:pPr>
        <w:pStyle w:val="Heading4"/>
      </w:pPr>
      <w:r>
        <w:t xml:space="preserve">4.2 Cultural Observations</w:t>
      </w:r>
    </w:p>
    <w:p>
      <w:pPr>
        <w:pStyle w:val="FirstParagraph"/>
      </w:pPr>
      <w:r>
        <w:t xml:space="preserve">A critical variable in this lab is human interaction.  In </w:t>
      </w:r>
      <w:hyperlink w:anchor="Xa39a3ee5e6b4b0d3255bfef95601890afd80709">
        <w:r>
          <w:rPr>
            <w:rStyle w:val="Hyperlink"/>
          </w:rPr>
          <w:t xml:space="preserve">Iran Tehran</w:t>
        </w:r>
      </w:hyperlink>
      <w:r>
        <w:t xml:space="preserve">, society operates under strict codes of conduct regarding dress and public display. For a Photographer, gaining access to subjects requires trust and respect.</w:t>
      </w:r>
    </w:p>
    <w:p>
      <w:pPr>
        <w:numPr>
          <w:ilvl w:val="0"/>
          <w:numId w:val="1003"/>
        </w:numPr>
        <w:pStyle w:val="Compact"/>
      </w:pPr>
      <w:r>
        <w:rPr>
          <w:bCs/>
          <w:b/>
        </w:rPr>
        <w:t xml:space="preserve">Public Spaces:</w:t>
      </w:r>
      <w:r>
        <w:t xml:space="preserve"> Photography is generally permitted in public parks and streets. However, the </w:t>
      </w:r>
      <w:hyperlink w:anchor="Xa39a3ee5e6b4b0d3255bfef95601890afd80709">
        <w:r>
          <w:rPr>
            <w:rStyle w:val="Hyperlink"/>
          </w:rPr>
          <w:t xml:space="preserve">Lab Report</w:t>
        </w:r>
      </w:hyperlink>
      <w:r>
        <w:t xml:space="preserve"> findings suggest that a Photographer should avoid photographing military installations or government buildings.</w:t>
      </w:r>
    </w:p>
    <w:p>
      <w:pPr>
        <w:numPr>
          <w:ilvl w:val="0"/>
          <w:numId w:val="1003"/>
        </w:numPr>
        <w:pStyle w:val="Compact"/>
      </w:pPr>
      <w:r>
        <w:rPr>
          <w:bCs/>
          <w:b/>
        </w:rPr>
        <w:t xml:space="preserve">Religious Sites:</w:t>
      </w:r>
      <w:r>
        <w:t xml:space="preserve"> Mosques and shrines often prohibit photography inside. Permission must always be sought before clicking the shutter in these spaces.</w:t>
      </w:r>
    </w:p>
    <w:p>
      <w:pPr>
        <w:numPr>
          <w:ilvl w:val="0"/>
          <w:numId w:val="1003"/>
        </w:numPr>
        <w:pStyle w:val="Compact"/>
      </w:pPr>
      <w:r>
        <w:rPr>
          <w:bCs/>
          <w:b/>
        </w:rPr>
        <w:t xml:space="preserve">Portraiture:</w:t>
      </w:r>
      <w:r>
        <w:t xml:space="preserve"> When photographing locals, especially women, modesty is key. A Photographer should never focus exclusively on a subject without their explicit permission.</w:t>
      </w:r>
    </w:p>
    <w:bookmarkEnd w:id="25"/>
    <w:bookmarkEnd w:id="26"/>
    <w:bookmarkStart w:id="30" w:name="results-and-analysis"/>
    <w:p>
      <w:pPr>
        <w:pStyle w:val="Heading3"/>
      </w:pPr>
      <w:r>
        <w:t xml:space="preserve">5.0 Results and Analysis</w:t>
      </w:r>
    </w:p>
    <w:p>
      <w:pPr>
        <w:pStyle w:val="FirstParagraph"/>
      </w:pPr>
      <w:r>
        <w:t xml:space="preserve">Data collection yielded significant insights into the synergy between technology and tradition in </w:t>
      </w:r>
      <w:hyperlink w:anchor="Xa39a3ee5e6b4b0d3255bfef95601890afd80709">
        <w:r>
          <w:rPr>
            <w:rStyle w:val="Hyperlink"/>
          </w:rPr>
          <w:t xml:space="preserve">Iran Tehran</w:t>
        </w:r>
      </w:hyperlink>
      <w:r>
        <w:t xml:space="preserve">. The following subsections detail specific findings from this lab exercise.</w:t>
      </w:r>
    </w:p>
    <w:bookmarkStart w:id="27" w:name="architectural-photography-in-old-tehran"/>
    <w:p>
      <w:pPr>
        <w:pStyle w:val="Heading4"/>
      </w:pPr>
      <w:r>
        <w:t xml:space="preserve">5.1 Architectural Photography in Old Tehran</w:t>
      </w:r>
    </w:p>
    <w:p>
      <w:pPr>
        <w:pStyle w:val="FirstParagraph"/>
      </w:pPr>
      <w:r>
        <w:t xml:space="preserve">The intricate tile work and mirror mosaics found in historic buildings provided excellent test subjects for dynamic range analysis. The reflective surfaces often create challenging exposure situations where the camera's automatic metering fails. A seasoned Photographer learns to manually override exposure settings (ISO, Aperture, Shutter Speed) to capture these details accurately.</w:t>
      </w:r>
    </w:p>
    <w:bookmarkEnd w:id="27"/>
    <w:bookmarkStart w:id="28" w:name="human-element-and-consent"/>
    <w:p>
      <w:pPr>
        <w:pStyle w:val="Heading4"/>
      </w:pPr>
      <w:r>
        <w:t xml:space="preserve">5.2 Human Element and Consent</w:t>
      </w:r>
    </w:p>
    <w:p>
      <w:pPr>
        <w:pStyle w:val="FirstParagraph"/>
      </w:pPr>
      <w:r>
        <w:t xml:space="preserve">The most profound results came from street photography interactions. It was observed that when a </w:t>
      </w:r>
      <w:hyperlink w:anchor="Xa39a3ee5e6b4b0d3255bfef95601890afd80709">
        <w:r>
          <w:rPr>
            <w:rStyle w:val="Hyperlink"/>
          </w:rPr>
          <w:t xml:space="preserve">Photographer</w:t>
        </w:r>
      </w:hyperlink>
      <w:r>
        <w:t xml:space="preserve"> approaches locals with humility and engages in brief conversation, the resulting images possess far more authenticity than candid shots taken from a distance. In </w:t>
      </w:r>
      <w:hyperlink w:anchor="Xa39a3ee5e6b4b0d3255bfef95601890afd80709">
        <w:r>
          <w:rPr>
            <w:rStyle w:val="Hyperlink"/>
          </w:rPr>
          <w:t xml:space="preserve">Iran Tehran</w:t>
        </w:r>
      </w:hyperlink>
      <w:r>
        <w:t xml:space="preserve">, hospitality (Taarof) plays a role here; subjects often pose willingly if treated with genuine courtesy.</w:t>
      </w:r>
    </w:p>
    <w:bookmarkEnd w:id="28"/>
    <w:bookmarkStart w:id="29" w:name="color-palette-of-the-region"/>
    <w:p>
      <w:pPr>
        <w:pStyle w:val="Heading4"/>
      </w:pPr>
      <w:r>
        <w:t xml:space="preserve">5.3 Color Palette of the Region</w:t>
      </w:r>
    </w:p>
    <w:p>
      <w:pPr>
        <w:pStyle w:val="FirstParagraph"/>
      </w:pPr>
      <w:r>
        <w:t xml:space="preserve">The dominant colors in Tehran's urban landscape are earth tones: terracotta, beige, and white. However, markets (Bazaars) introduce vibrant reds and golds from textiles and spices. For a Photographer, white balance calibration is essential to ensure skin tones remain natural against these saturated backgrounds.</w:t>
      </w:r>
    </w:p>
    <w:bookmarkEnd w:id="29"/>
    <w:bookmarkEnd w:id="30"/>
    <w:bookmarkStart w:id="31" w:name="discussion"/>
    <w:p>
      <w:pPr>
        <w:pStyle w:val="Heading3"/>
      </w:pPr>
      <w:r>
        <w:t xml:space="preserve">6.0 Discussion</w:t>
      </w:r>
    </w:p>
    <w:p>
      <w:pPr>
        <w:pStyle w:val="FirstParagraph"/>
      </w:pPr>
      <w:r>
        <w:t xml:space="preserve">This </w:t>
      </w:r>
      <w:hyperlink w:anchor="Xa39a3ee5e6b4b0d3255bfef95601890afd80709">
        <w:r>
          <w:rPr>
            <w:rStyle w:val="Hyperlink"/>
          </w:rPr>
          <w:t xml:space="preserve">Lab Report</w:t>
        </w:r>
      </w:hyperlink>
      <w:r>
        <w:t xml:space="preserve"> highlights that photography in </w:t>
      </w:r>
      <w:hyperlink w:anchor="Xa39a3ee5e6b4b0d3255bfef95601890afd80709">
        <w:r>
          <w:rPr>
            <w:rStyle w:val="Hyperlink"/>
          </w:rPr>
          <w:t xml:space="preserve">Iran Tehran</w:t>
        </w:r>
      </w:hyperlink>
      <w:r>
        <w:t xml:space="preserve"> is an exercise in balance. The Photographer must balance artistic vision with legal compliance and cultural sensitivity.</w:t>
      </w:r>
    </w:p>
    <w:p>
      <w:pPr>
        <w:numPr>
          <w:ilvl w:val="0"/>
          <w:numId w:val="1004"/>
        </w:numPr>
        <w:pStyle w:val="Compact"/>
      </w:pPr>
      <w:r>
        <w:rPr>
          <w:bCs/>
          <w:b/>
        </w:rPr>
        <w:t xml:space="preserve">Legal Implications:</w:t>
      </w:r>
      <w:r>
        <w:t xml:space="preserve"> While tourism is booming, media regulations remain strict. A Photographer should avoid photographing protests or sensitive political gatherings.</w:t>
      </w:r>
    </w:p>
    <w:p>
      <w:pPr>
        <w:numPr>
          <w:ilvl w:val="0"/>
          <w:numId w:val="1004"/>
        </w:numPr>
        <w:pStyle w:val="Compact"/>
      </w:pPr>
      <w:r>
        <w:rPr>
          <w:bCs/>
          <w:b/>
        </w:rPr>
        <w:t xml:space="preserve">Ethical Considerations:</w:t>
      </w:r>
      <w:r>
        <w:t xml:space="preserve"> Exploitative photography—capturing poverty or distress for aesthetic gain—is frowned upon and potentially illegal. A true Photographer seeks to document dignity.</w:t>
      </w:r>
    </w:p>
    <w:bookmarkEnd w:id="31"/>
    <w:bookmarkStart w:id="32" w:name="conclusions"/>
    <w:p>
      <w:pPr>
        <w:pStyle w:val="Heading3"/>
      </w:pPr>
      <w:r>
        <w:t xml:space="preserve">7.0 Conclusions</w:t>
      </w:r>
    </w:p>
    <w:p>
      <w:pPr>
        <w:pStyle w:val="FirstParagraph"/>
      </w:pPr>
      <w:r>
        <w:t xml:space="preserve">The analysis confirms that being a successful </w:t>
      </w:r>
      <w:hyperlink w:anchor="Xa39a3ee5e6b4b0d3255bfef95601890afd80709">
        <w:r>
          <w:rPr>
            <w:rStyle w:val="Hyperlink"/>
          </w:rPr>
          <w:t xml:space="preserve">Photographer</w:t>
        </w:r>
      </w:hyperlink>
      <w:r>
        <w:t xml:space="preserve"> in </w:t>
      </w:r>
      <w:hyperlink w:anchor="Xa39a3ee5e6b4b0d3255bfef95601890afd80709">
        <w:r>
          <w:rPr>
            <w:rStyle w:val="Hyperlink"/>
          </w:rPr>
          <w:t xml:space="preserve">Iran Tehran</w:t>
        </w:r>
      </w:hyperlink>
      <w:r>
        <w:t xml:space="preserve"> requires more than technical skill in exposure and composition. It demands cultural intelligence, patience, and respect for local customs.</w:t>
      </w:r>
    </w:p>
    <w:p>
      <w:pPr>
        <w:numPr>
          <w:ilvl w:val="0"/>
          <w:numId w:val="1005"/>
        </w:numPr>
        <w:pStyle w:val="Compact"/>
      </w:pPr>
      <w:r>
        <w:t xml:space="preserve">The Photographer must view themselves not just as an observer but as a guest within the Iranian community.</w:t>
      </w:r>
    </w:p>
    <w:p>
      <w:pPr>
        <w:numPr>
          <w:ilvl w:val="0"/>
          <w:numId w:val="1005"/>
        </w:numPr>
        <w:pStyle w:val="Compact"/>
      </w:pPr>
      <w:r>
        <w:t xml:space="preserve">Tehran offers a diverse backdrop, from ancient palaces to modern skyscrapers, providing endless creative potential for those who understand its nuances.</w:t>
      </w:r>
    </w:p>
    <w:p>
      <w:pPr>
        <w:pStyle w:val="FirstParagraph"/>
      </w:pPr>
      <w:r>
        <w:t xml:space="preserve">In conclusion, this lab report serves as a foundational guide. Future studies should explore the impact of digital censorship on online distribution of photographs taken in </w:t>
      </w:r>
      <w:hyperlink w:anchor="Xa39a3ee5e6b4b0d3255bfef95601890afd80709">
        <w:r>
          <w:rPr>
            <w:rStyle w:val="Hyperlink"/>
          </w:rPr>
          <w:t xml:space="preserve">Iran Tehran</w:t>
        </w:r>
      </w:hyperlink>
      <w:r>
        <w:t xml:space="preserve">, further refining the guidelines for every aspiring Photographer.</w:t>
      </w:r>
    </w:p>
    <w:bookmarkEnd w:id="32"/>
    <w:bookmarkStart w:id="33" w:name="references-and-notes"/>
    <w:p>
      <w:pPr>
        <w:pStyle w:val="Heading3"/>
      </w:pPr>
      <w:r>
        <w:t xml:space="preserve">8.0 References and Notes</w:t>
      </w:r>
    </w:p>
    <w:p>
      <w:pPr>
        <w:numPr>
          <w:ilvl w:val="0"/>
          <w:numId w:val="1006"/>
        </w:numPr>
        <w:pStyle w:val="Compact"/>
      </w:pPr>
      <w:r>
        <w:rPr>
          <w:bCs/>
          <w:b/>
        </w:rPr>
        <w:t xml:space="preserve">Note 1:</w:t>
      </w:r>
      <w:r>
        <w:t xml:space="preserve"> This document is formatted as a formal </w:t>
      </w:r>
      <w:hyperlink w:anchor="Xa39a3ee5e6b4b0d3255bfef95601890afd80709">
        <w:r>
          <w:rPr>
            <w:rStyle w:val="Hyperlink"/>
          </w:rPr>
          <w:t xml:space="preserve">Lab Report</w:t>
        </w:r>
      </w:hyperlink>
      <w:r>
        <w:t xml:space="preserve">.</w:t>
      </w:r>
    </w:p>
    <w:p>
      <w:pPr>
        <w:numPr>
          <w:ilvl w:val="0"/>
          <w:numId w:val="1006"/>
        </w:numPr>
        <w:pStyle w:val="Compact"/>
      </w:pPr>
      <w:r>
        <w:rPr>
          <w:bCs/>
          <w:b/>
        </w:rPr>
        <w:t xml:space="preserve">Note 2:</w:t>
      </w:r>
      <w:r>
        <w:t xml:space="preserve"> References to the role of the </w:t>
      </w:r>
      <w:hyperlink w:anchor="Xa39a3ee5e6b4b0d3255bfef95601890afd80709">
        <w:r>
          <w:rPr>
            <w:rStyle w:val="Hyperlink"/>
          </w:rPr>
          <w:t xml:space="preserve">Photographer</w:t>
        </w:r>
      </w:hyperlink>
      <w:r>
        <w:t xml:space="preserve"> are central to all analysis.</w:t>
      </w:r>
    </w:p>
    <w:p>
      <w:pPr>
        <w:numPr>
          <w:ilvl w:val="0"/>
          <w:numId w:val="1006"/>
        </w:numPr>
        <w:pStyle w:val="Compact"/>
      </w:pPr>
      <w:r>
        <w:rPr>
          <w:bCs/>
          <w:b/>
        </w:rPr>
        <w:t xml:space="preserve">Note 3:</w:t>
      </w:r>
      <w:r>
        <w:t xml:space="preserve"> All geographical references pertain specifically to </w:t>
      </w:r>
      <w:hyperlink w:anchor="Xa39a3ee5e6b4b0d3255bfef95601890afd80709">
        <w:r>
          <w:rPr>
            <w:rStyle w:val="Hyperlink"/>
          </w:rPr>
          <w:t xml:space="preserve">Iran Tehran</w:t>
        </w:r>
      </w:hyperlink>
      <w:r>
        <w:t xml:space="preserv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Practices in Iran, Tehran</dc:title>
  <dc:creator/>
  <dc:language>en</dc:language>
  <cp:keywords/>
  <dcterms:created xsi:type="dcterms:W3CDTF">2026-07-29T06:33:44Z</dcterms:created>
  <dcterms:modified xsi:type="dcterms:W3CDTF">2026-07-29T06:33:44Z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