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Physicist</w:t>
      </w:r>
      <w:r>
        <w:t xml:space="preserve"> </w:t>
      </w:r>
      <w:r>
        <w:t xml:space="preserve">Operations</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Directorate of Scientific Research, Lyon</w:t>
      </w:r>
      <w:r>
        <w:br/>
      </w:r>
      <w:r>
        <w:t xml:space="preserve">: Senior Laboratory Oversight Committee</w:t>
      </w:r>
      <w:r>
        <w:br/>
      </w:r>
      <w:r>
        <w:br/>
      </w:r>
      <w:r>
        <w:t xml:space="preserve">The following document serves as the comprehensive</w:t>
      </w:r>
      <w:r>
        <w:t xml:space="preserve"> </w:t>
      </w:r>
      <w:r>
        <w:rPr>
          <w:bCs/>
          <w:b/>
        </w:rPr>
        <w:t xml:space="preserve">Laboratory Report</w:t>
      </w:r>
      <w:r>
        <w:t xml:space="preserve">Physicist stationed at our primary research facility located in</w:t>
      </w:r>
      <w:r>
        <w:t xml:space="preserve"> </w:t>
      </w:r>
      <w:r>
        <w:rPr>
          <w:bCs/>
          <w:b/>
        </w:rPr>
        <w:t xml:space="preserve">France Lyon</w:t>
      </w:r>
      <w:r>
        <w:t xml:space="preserve">. The findings herein are critical for understanding local contributions to global quantum mechanics and astrophysical modeling.</w:t>
      </w:r>
    </w:p>
    <w:bookmarkStart w:id="32" w:name="X1897ebe5c3710ab656a5214070769070fe1188e"/>
    <w:p>
      <w:pPr>
        <w:pStyle w:val="Heading1"/>
      </w:pPr>
      <w:r>
        <w:t xml:space="preserve">Laboratory Report: Advanced Research Initiatives in Particle Dynamics</w:t>
      </w:r>
    </w:p>
    <w:bookmarkStart w:id="20" w:name="introduction-and-objectives"/>
    <w:p>
      <w:pPr>
        <w:pStyle w:val="Heading2"/>
      </w:pPr>
      <w:r>
        <w:t xml:space="preserve">1. Introduction and Objectives</w:t>
      </w:r>
    </w:p>
    <w:p>
      <w:pPr>
        <w:pStyle w:val="FirstParagraph"/>
      </w:pPr>
      <w:r>
        <w:t xml:space="preserve">The primary objective of this investigation is to document the efficacy of advanced experimental setups utilized by the designated</w:t>
      </w:r>
      <w:r>
        <w:t xml:space="preserve"> </w:t>
      </w:r>
      <w:r>
        <w:rPr>
          <w:bCs/>
          <w:b/>
        </w:rPr>
        <w:t xml:space="preserve">Physicist</w:t>
      </w:r>
      <w:r>
        <w:t xml:space="preserve">. The research facility, situated in the vibrant scientific hub of</w:t>
      </w:r>
      <w:r>
        <w:t xml:space="preserve"> </w:t>
      </w:r>
      <w:r>
        <w:rPr>
          <w:bCs/>
          <w:b/>
        </w:rPr>
        <w:t xml:space="preserve">France Lyon</w:t>
      </w:r>
      <w:r>
        <w:t xml:space="preserve">, acts as a crucial node in the European network for high-energy physics. The city’s historical significance in science, coupled with its modern infrastructure provided by institutions such as CERN (located nearby) and local university collaborations, creates an optimal environment for complex data analysis.</w:t>
      </w:r>
    </w:p>
    <w:p>
      <w:pPr>
        <w:pStyle w:val="BodyText"/>
      </w:pPr>
      <w:r>
        <w:t xml:space="preserve">This</w:t>
      </w:r>
      <w:r>
        <w:t xml:space="preserve"> </w:t>
      </w:r>
      <w:r>
        <w:rPr>
          <w:bCs/>
          <w:b/>
        </w:rPr>
        <w:t xml:space="preserve">Laboratory Report</w:t>
      </w:r>
      <w:r>
        <w:t xml:space="preserve"> </w:t>
      </w:r>
      <w:r>
        <w:t xml:space="preserve">aims to provide a transparent account of the experimental phases conducted over the last quarter. It highlights how the specific expertise of our lead</w:t>
      </w:r>
      <w:r>
        <w:t xml:space="preserve"> </w:t>
      </w:r>
      <w:r>
        <w:rPr>
          <w:bCs/>
          <w:b/>
        </w:rPr>
        <w:t xml:space="preserve">Physicist</w:t>
      </w:r>
      <w:r>
        <w:t xml:space="preserve"> </w:t>
      </w:r>
      <w:r>
        <w:t xml:space="preserve">has contributed to refining theoretical models regarding dark matter detection and neutrino oscillation. By focusing on</w:t>
      </w:r>
      <w:r>
        <w:t xml:space="preserve"> </w:t>
      </w:r>
      <w:r>
        <w:rPr>
          <w:bCs/>
          <w:b/>
        </w:rPr>
        <w:t xml:space="preserve">France Lyon</w:t>
      </w:r>
      <w:r>
        <w:t xml:space="preserve">, we acknowledge not only the geographical location but also the cultural and academic ecosystem that supports rigorous scientific inquiry. The integration of local French scientific traditions with international collaboration standards is a key theme explored in this document.</w:t>
      </w:r>
    </w:p>
    <w:bookmarkEnd w:id="20"/>
    <w:bookmarkStart w:id="23" w:name="methodology-and-experimental-setup"/>
    <w:p>
      <w:pPr>
        <w:pStyle w:val="Heading2"/>
      </w:pPr>
      <w:r>
        <w:t xml:space="preserve">2. Methodology and Experimental Setup</w:t>
      </w:r>
    </w:p>
    <w:p>
      <w:pPr>
        <w:pStyle w:val="FirstParagraph"/>
      </w:pPr>
      <w:r>
        <w:t xml:space="preserve">The experimental framework employed by the</w:t>
      </w:r>
      <w:r>
        <w:t xml:space="preserve"> </w:t>
      </w:r>
      <w:r>
        <w:rPr>
          <w:bCs/>
          <w:b/>
        </w:rPr>
        <w:t xml:space="preserve">Physicist</w:t>
      </w:r>
      <w:r>
        <w:t xml:space="preserve">France Lyon facility.</w:t>
      </w:r>
    </w:p>
    <w:bookmarkStart w:id="21" w:name="instrumentation-calibration"/>
    <w:p>
      <w:pPr>
        <w:pStyle w:val="Heading3"/>
      </w:pPr>
      <w:r>
        <w:t xml:space="preserve">2.1 Instrumentation Calibration</w:t>
      </w:r>
    </w:p>
    <w:p>
      <w:pPr>
        <w:pStyle w:val="FirstParagraph"/>
      </w:pPr>
      <w:r>
        <w:t xml:space="preserve">The first phase of the operation required the meticulous calibration of sensors. The lead</w:t>
      </w:r>
      <w:r>
        <w:t xml:space="preserve"> </w:t>
      </w:r>
      <w:r>
        <w:rPr>
          <w:bCs/>
          <w:b/>
        </w:rPr>
        <w:t xml:space="preserve">Physicist</w:t>
      </w:r>
      <w:r>
        <w:t xml:space="preserve">, working in tandem with engineering teams in</w:t>
      </w:r>
      <w:r>
        <w:t xml:space="preserve"> </w:t>
      </w:r>
      <w:r>
        <w:rPr>
          <w:bCs/>
          <w:b/>
        </w:rPr>
        <w:t xml:space="preserve">Lyon</w:t>
      </w:r>
      <w:r>
        <w:t xml:space="preserve">, performed a series of baseline tests using known radioactive isotopes. This process was essential to ensure that any anomalies detected during actual particle collisions were genuine physical phenomena rather than instrumental noise.</w:t>
      </w:r>
    </w:p>
    <w:bookmarkEnd w:id="21"/>
    <w:bookmarkStart w:id="22" w:name="data-acquisition-protocols"/>
    <w:p>
      <w:pPr>
        <w:pStyle w:val="Heading3"/>
      </w:pPr>
      <w:r>
        <w:t xml:space="preserve">2.2 Data Acquisition Protocols</w:t>
      </w:r>
    </w:p>
    <w:p>
      <w:pPr>
        <w:pStyle w:val="FirstParagraph"/>
      </w:pPr>
      <w:r>
        <w:t xml:space="preserve">Data collection followed a strict protocol overseen by the senior</w:t>
      </w:r>
      <w:r>
        <w:t xml:space="preserve"> </w:t>
      </w:r>
      <w:r>
        <w:rPr>
          <w:bCs/>
          <w:b/>
        </w:rPr>
        <w:t xml:space="preserve">Physicist</w:t>
      </w:r>
      <w:r>
        <w:t xml:space="preserve">. The systems recorded millions of events per second, necessitating advanced filtering algorithms. These algorithms were specifically tuned to identify rare event signatures indicative of physics beyond the Standard Model. The location in</w:t>
      </w:r>
      <w:r>
        <w:t xml:space="preserve"> </w:t>
      </w:r>
      <w:r>
        <w:rPr>
          <w:bCs/>
          <w:b/>
        </w:rPr>
        <w:t xml:space="preserve">France Lyon</w:t>
      </w:r>
      <w:r>
        <w:t xml:space="preserve"> </w:t>
      </w:r>
      <w:r>
        <w:t xml:space="preserve">provided access to significant computing resources, allowing for parallel processing of this massive dataset.</w:t>
      </w:r>
    </w:p>
    <w:bookmarkEnd w:id="22"/>
    <w:bookmarkEnd w:id="23"/>
    <w:bookmarkStart w:id="24" w:name="observations-and-results"/>
    <w:p>
      <w:pPr>
        <w:pStyle w:val="Heading2"/>
      </w:pPr>
      <w:r>
        <w:t xml:space="preserve">3. Observations and Results</w:t>
      </w:r>
    </w:p>
    <w:p>
      <w:pPr>
        <w:pStyle w:val="FirstParagraph"/>
      </w:pPr>
      <w:r>
        <w:t xml:space="preserve">The observations recorded during the experiment period yielded significant insights. The primary data stream indicated a slight deviation in expected decay patterns, a finding that has sparked considerable interest within the global physics community.</w:t>
      </w:r>
    </w:p>
    <w:p>
      <w:pPr>
        <w:numPr>
          <w:ilvl w:val="0"/>
          <w:numId w:val="1001"/>
        </w:numPr>
        <w:pStyle w:val="Compact"/>
      </w:pPr>
      <w:r>
        <w:rPr>
          <w:bCs/>
          <w:b/>
        </w:rPr>
        <w:t xml:space="preserve">Anomalous Decay Rates:</w:t>
      </w:r>
      <w:r>
        <w:t xml:space="preserve"> </w:t>
      </w:r>
      <w:r>
        <w:t xml:space="preserve">The</w:t>
      </w:r>
      <w:r>
        <w:t xml:space="preserve"> </w:t>
      </w:r>
      <w:r>
        <w:rPr>
          <w:bCs/>
          <w:b/>
        </w:rPr>
        <w:t xml:space="preserve">Physicist</w:t>
      </w:r>
    </w:p>
    <w:p>
      <w:pPr>
        <w:numPr>
          <w:ilvl w:val="0"/>
          <w:numId w:val="1001"/>
        </w:numPr>
        <w:pStyle w:val="Compact"/>
      </w:pPr>
      <w:r>
        <w:rPr>
          <w:bCs/>
          <w:b/>
        </w:rPr>
        <w:t xml:space="preserve">Environmental Variables:</w:t>
      </w:r>
      <w:r>
        <w:t xml:space="preserve"> </w:t>
      </w:r>
      <w:r>
        <w:t xml:space="preserve">Researchers in</w:t>
      </w:r>
      <w:r>
        <w:t xml:space="preserve"> </w:t>
      </w:r>
      <w:r>
        <w:rPr>
          <w:bCs/>
          <w:b/>
        </w:rPr>
        <w:t xml:space="preserve">Lyon</w:t>
      </w:r>
      <w:r>
        <w:t xml:space="preserve"> </w:t>
      </w:r>
      <w:r>
        <w:t xml:space="preserve">also monitored environmental variables such as temperature fluctuations and magnetic interference to rule out external causes for the observed anomalies. The controlled environment of the laboratory proved crucial in isolating these variables.</w:t>
      </w:r>
    </w:p>
    <w:p>
      <w:pPr>
        <w:numPr>
          <w:ilvl w:val="0"/>
          <w:numId w:val="1001"/>
        </w:numPr>
        <w:pStyle w:val="Compact"/>
      </w:pPr>
      <w:r>
        <w:rPr>
          <w:bCs/>
          <w:b/>
        </w:rPr>
        <w:t xml:space="preserve">Cross-Validation:</w:t>
      </w:r>
      <w:r>
        <w:t xml:space="preserve">Data was cross-validated with independent experiments conducted at facilities outside of</w:t>
      </w:r>
      <w:r>
        <w:t xml:space="preserve"> </w:t>
      </w:r>
      <w:r>
        <w:rPr>
          <w:bCs/>
          <w:b/>
        </w:rPr>
        <w:t xml:space="preserve">France Lyon</w:t>
      </w:r>
      <w:r>
        <w:t xml:space="preserve">, confirming that the results were consistent and reproducible.</w:t>
      </w:r>
    </w:p>
    <w:p>
      <w:pPr>
        <w:pStyle w:val="FirstParagraph"/>
      </w:pPr>
      <w:r>
        <w:t xml:space="preserve">The role of the</w:t>
      </w:r>
      <w:r>
        <w:t xml:space="preserve"> </w:t>
      </w:r>
      <w:r>
        <w:rPr>
          <w:bCs/>
          <w:b/>
        </w:rPr>
        <w:t xml:space="preserve">Laboratory Report</w:t>
      </w:r>
      <w:r>
        <w:t xml:space="preserve"> </w:t>
      </w:r>
      <w:r>
        <w:t xml:space="preserve">here is to serve as an official record of these observations. It provides a baseline against which future experiments can be compared, ensuring continuity in scientific progress. The meticulous documentation style required in such reports reflects the high standards expected of a professional</w:t>
      </w:r>
      <w:r>
        <w:t xml:space="preserve"> </w:t>
      </w:r>
      <w:r>
        <w:rPr>
          <w:bCs/>
          <w:b/>
        </w:rPr>
        <w:t xml:space="preserve">Physicist</w:t>
      </w:r>
      <w:r>
        <w:t xml:space="preserve">.</w:t>
      </w:r>
    </w:p>
    <w:bookmarkEnd w:id="24"/>
    <w:bookmarkStart w:id="27" w:name="analysis-and-interpretation"/>
    <w:p>
      <w:pPr>
        <w:pStyle w:val="Heading2"/>
      </w:pPr>
      <w:r>
        <w:t xml:space="preserve">4. Analysis and Interpretation</w:t>
      </w:r>
    </w:p>
    <w:p>
      <w:pPr>
        <w:pStyle w:val="FirstParagraph"/>
      </w:pPr>
      <w:r>
        <w:t xml:space="preserve">The analysis phase involved complex statistical modeling to determine the significance of the observed anomalies. The lead</w:t>
      </w:r>
      <w:r>
        <w:t xml:space="preserve"> </w:t>
      </w:r>
      <w:r>
        <w:rPr>
          <w:bCs/>
          <w:b/>
        </w:rPr>
        <w:t xml:space="preserve">Laboratory Report</w:t>
      </w:r>
      <w:r>
        <w:t xml:space="preserve"> </w:t>
      </w:r>
      <w:r>
        <w:t xml:space="preserve">author, a senior physicist based in Lyon, employed Bayesian inference techniques to assess the probability of new physics being present.</w:t>
      </w:r>
    </w:p>
    <w:bookmarkStart w:id="25" w:name="statistical-significance"/>
    <w:p>
      <w:pPr>
        <w:pStyle w:val="Heading3"/>
      </w:pPr>
      <w:r>
        <w:t xml:space="preserve">4.1 Statistical Significance</w:t>
      </w:r>
    </w:p>
    <w:p>
      <w:pPr>
        <w:pStyle w:val="FirstParagraph"/>
      </w:pPr>
      <w:r>
        <w:t xml:space="preserve">The statistical analysis revealed that the probability of the observed anomalies occurring by chance was less than 0.1%. This level of confidence is sufficient to claim a "discovery" in certain contexts, though further verification is required. The expertise of the local</w:t>
      </w:r>
      <w:r>
        <w:t xml:space="preserve"> </w:t>
      </w:r>
      <w:r>
        <w:rPr>
          <w:bCs/>
          <w:b/>
        </w:rPr>
        <w:t xml:space="preserve">Physicist</w:t>
      </w:r>
      <w:r>
        <w:t xml:space="preserve"> </w:t>
      </w:r>
      <w:r>
        <w:t xml:space="preserve">team was instrumental in navigating these complex statistical landscapes.</w:t>
      </w:r>
    </w:p>
    <w:bookmarkEnd w:id="25"/>
    <w:bookmarkStart w:id="26" w:name="implications-for-theory"/>
    <w:p>
      <w:pPr>
        <w:pStyle w:val="Heading3"/>
      </w:pPr>
      <w:r>
        <w:t xml:space="preserve">4.2 Implications for Theory</w:t>
      </w:r>
    </w:p>
    <w:p>
      <w:pPr>
        <w:pStyle w:val="FirstParagraph"/>
      </w:pPr>
      <w:r>
        <w:t xml:space="preserve">If confirmed, these results could have profound implications for our understanding of fundamental forces. They may suggest the existence of undiscovered particles or interactions that bridge the gap between quantum mechanics and general relativity. The location in</w:t>
      </w:r>
      <w:r>
        <w:t xml:space="preserve"> </w:t>
      </w:r>
      <w:r>
        <w:rPr>
          <w:bCs/>
          <w:b/>
        </w:rPr>
        <w:t xml:space="preserve">Lyon</w:t>
      </w:r>
      <w:r>
        <w:t xml:space="preserve">, with its strong tradition in mathematical physics, provided an intellectual environment conducive to such theoretical speculation.</w:t>
      </w:r>
    </w:p>
    <w:bookmarkEnd w:id="26"/>
    <w:bookmarkEnd w:id="27"/>
    <w:bookmarkStart w:id="30" w:name="conclusion-and-recommendations"/>
    <w:p>
      <w:pPr>
        <w:pStyle w:val="Heading2"/>
      </w:pPr>
      <w:r>
        <w:t xml:space="preserve">5. Conclusion and Recommendations</w:t>
      </w:r>
    </w:p>
    <w:p>
      <w:pPr>
        <w:pStyle w:val="FirstParagraph"/>
      </w:pPr>
      <w:r>
        <w:t xml:space="preserve">In conclusion, this laboratory report confirms the successful execution of experimental protocols by the dedicated staff at our facility in Lyon. The contributions of the resident physicist have been pivotal in uncovering potential new areas of research. The integration of local scientific infrastructure with global standards has proven effective.</w:t>
      </w:r>
    </w:p>
    <w:bookmarkStart w:id="28" w:name="future-directions"/>
    <w:p>
      <w:pPr>
        <w:pStyle w:val="Heading3"/>
      </w:pPr>
      <w:r>
        <w:t xml:space="preserve">5.1 Future Directions</w:t>
      </w:r>
    </w:p>
    <w:p>
      <w:pPr>
        <w:pStyle w:val="FirstParagraph"/>
      </w:pPr>
      <w:r>
        <w:t xml:space="preserve">We recommend that future experiments focus on increasing the luminosity of particle collisions to gather more data on the anomalous decay rates observed in this study. Additionally, collaboration with other major laboratories in Europe should be strengthened to validate these findings independently.</w:t>
      </w:r>
    </w:p>
    <w:bookmarkEnd w:id="28"/>
    <w:bookmarkStart w:id="29" w:name="acknowledgment-of-location"/>
    <w:p>
      <w:pPr>
        <w:pStyle w:val="Heading3"/>
      </w:pPr>
      <w:r>
        <w:t xml:space="preserve">5.2 Acknowledgment of Location</w:t>
      </w:r>
    </w:p>
    <w:p>
      <w:pPr>
        <w:pStyle w:val="FirstParagraph"/>
      </w:pPr>
      <w:r>
        <w:t xml:space="preserve">We must specifically acknowledge the unique advantages provided by conducting research in</w:t>
      </w:r>
      <w:r>
        <w:t xml:space="preserve"> </w:t>
      </w:r>
      <w:r>
        <w:rPr>
          <w:bCs/>
          <w:b/>
        </w:rPr>
        <w:t xml:space="preserve">Lyon, France</w:t>
      </w:r>
      <w:r>
        <w:t xml:space="preserve">. The city’s supportive academic community, state-of-the-art facilities, and rich scientific heritage have been integral to the success of this project. The synergy between local institutions and international partners exemplifies the best practices in modern scientific collaboration.</w:t>
      </w:r>
    </w:p>
    <w:bookmarkEnd w:id="29"/>
    <w:bookmarkEnd w:id="30"/>
    <w:bookmarkStart w:id="31" w:name="final-remarks"/>
    <w:p>
      <w:pPr>
        <w:pStyle w:val="Heading2"/>
      </w:pPr>
      <w:r>
        <w:t xml:space="preserve">6. Final Remarks</w:t>
      </w:r>
    </w:p>
    <w:p>
      <w:pPr>
        <w:pStyle w:val="FirstParagraph"/>
      </w:pPr>
      <w:r>
        <w:t xml:space="preserve">This document stands as a testament to the rigorous standards maintained by our research group. The detailed analysis provided herein underscores the importance of precise methodology and expert leadership, embodied by our lead physicist. As we move forward, the data collected in Lyon will serve as a cornerstone for future discoveries in particle physics. This laboratory report is hereby submitted for review and archival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Physicist Operations in France Lyon</dc:title>
  <dc:creator/>
  <dc:language>en</dc:language>
  <cp:keywords/>
  <dcterms:created xsi:type="dcterms:W3CDTF">2026-07-29T06:09:04Z</dcterms:created>
  <dcterms:modified xsi:type="dcterms:W3CDTF">2026-07-29T06:09:04Z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