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Analysis</w:t>
      </w:r>
      <w:r>
        <w:t xml:space="preserve"> </w:t>
      </w:r>
      <w:r>
        <w:t xml:space="preserve">of</w:t>
      </w:r>
      <w:r>
        <w:t xml:space="preserve"> </w:t>
      </w:r>
      <w:r>
        <w:t xml:space="preserve">a</w:t>
      </w:r>
      <w:r>
        <w:t xml:space="preserve"> </w:t>
      </w:r>
      <w:r>
        <w:t xml:space="preserve">Physicist's</w:t>
      </w:r>
      <w:r>
        <w:t xml:space="preserve"> </w:t>
      </w:r>
      <w:r>
        <w:t xml:space="preserve">Contribution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bookmarkStart w:id="20" w:name="laboratory-report"/>
    <w:p>
      <w:pPr>
        <w:pStyle w:val="Heading1"/>
      </w:pPr>
      <w:r>
        <w:t xml:space="preserve">Laboratory Report</w:t>
      </w:r>
    </w:p>
    <w:p>
      <w:pPr>
        <w:pStyle w:val="FirstParagraph"/>
      </w:pPr>
      <w:r>
        <w:t xml:space="preserve">Subject:</w:t>
      </w:r>
      <w:r>
        <w:rPr>
          <w:bCs/>
          <w:b/>
        </w:rPr>
        <w:t xml:space="preserve">Physicist</w:t>
      </w:r>
      <w:r>
        <w:t xml:space="preserve"> </w:t>
      </w:r>
      <w:r>
        <w:t xml:space="preserve">| Location:</w:t>
      </w:r>
      <w:r>
        <w:rPr>
          <w:bCs/>
          <w:b/>
        </w:rPr>
        <w:t xml:space="preserve">Germany Berlin</w:t>
      </w:r>
    </w:p>
    <w:p>
      <w:pPr>
        <w:pStyle w:val="BodyText"/>
      </w:pPr>
      <w:r>
        <w:t xml:space="preserve">Date: October 26, 2023</w:t>
      </w:r>
      <w:r>
        <w:br/>
      </w:r>
      <w:r>
        <w:t xml:space="preserve">ID: LAB-PHY-BER-2023-X99</w:t>
      </w:r>
      <w:r>
        <w:br/>
      </w:r>
      <w:r>
        <w:t xml:space="preserve">Status: Finalized for Archival Purposes in the Federal Republic of Germany</w:t>
      </w:r>
    </w:p>
    <w:bookmarkEnd w:id="20"/>
    <w:bookmarkStart w:id="21" w:name="executive-summary-and-introduction"/>
    <w:p>
      <w:pPr>
        <w:pStyle w:val="Heading1"/>
      </w:pPr>
      <w:r>
        <w:t xml:space="preserve">1. Executive Summary and Introduction</w:t>
      </w:r>
    </w:p>
    <w:p>
      <w:pPr>
        <w:pStyle w:val="FirstParagraph"/>
      </w:pPr>
      <w:r>
        <w:t xml:space="preserve">This</w:t>
      </w:r>
      <w:r>
        <w:t xml:space="preserve"> </w:t>
      </w:r>
      <w:r>
        <w:rPr>
          <w:bCs/>
          <w:b/>
        </w:rPr>
        <w:t xml:space="preserve">Laboratory Report</w:t>
      </w:r>
      <w:r>
        <w:t xml:space="preserve"> </w:t>
      </w:r>
      <w:r>
        <w:t xml:space="preserve">serves as a comprehensive documentation of the experimental procedures, theoretical frameworks, and observational data collected during an intensive period of research conducted by a senior</w:t>
      </w:r>
      <w:r>
        <w:t xml:space="preserve"> </w:t>
      </w:r>
      <w:r>
        <w:rPr>
          <w:bCs/>
          <w:b/>
        </w:rPr>
        <w:t xml:space="preserve">Physicist</w:t>
      </w:r>
      <w:r>
        <w:t xml:space="preserve">. The primary objective of this study is to analyze high-energy particle interactions under controlled conditions, specifically tailored to leverage the unique infrastructural advantages available in</w:t>
      </w:r>
      <w:r>
        <w:t xml:space="preserve"> </w:t>
      </w:r>
      <w:r>
        <w:rPr>
          <w:bCs/>
          <w:b/>
        </w:rPr>
        <w:t xml:space="preserve">Germany Berlin</w:t>
      </w:r>
      <w:r>
        <w:t xml:space="preserve">. As a global hub for scientific innovation,</w:t>
      </w:r>
      <w:r>
        <w:t xml:space="preserve"> </w:t>
      </w:r>
      <w:r>
        <w:rPr>
          <w:bCs/>
          <w:b/>
        </w:rPr>
        <w:t xml:space="preserve">Germany Berlin</w:t>
      </w:r>
      <w:r>
        <w:t xml:space="preserve"> </w:t>
      </w:r>
      <w:r>
        <w:t xml:space="preserve">provides an unparalleled ecosystem for rigorous academic and industrial research. This report details the methodology employed by the lead</w:t>
      </w:r>
      <w:r>
        <w:t xml:space="preserve"> </w:t>
      </w:r>
      <w:r>
        <w:rPr>
          <w:bCs/>
          <w:b/>
        </w:rPr>
        <w:t xml:space="preserve">Physicist</w:t>
      </w:r>
      <w:r>
        <w:t xml:space="preserve">, ensuring that all standards required by both international scientific communities and local German regulatory bodies are met.</w:t>
      </w:r>
    </w:p>
    <w:p>
      <w:pPr>
        <w:pStyle w:val="BodyText"/>
      </w:pPr>
      <w:r>
        <w:t xml:space="preserve">The context of this study is critical. In</w:t>
      </w:r>
      <w:r>
        <w:t xml:space="preserve"> </w:t>
      </w:r>
      <w:r>
        <w:rPr>
          <w:bCs/>
          <w:b/>
        </w:rPr>
        <w:t xml:space="preserve">Germany Berlin</w:t>
      </w:r>
      <w:r>
        <w:t xml:space="preserve">, collaboration between university institutes, such as the Humboldt University and the Free University of Berlin, and private sector entities drives significant breakthroughs in quantum mechanics and thermodynamics. The</w:t>
      </w:r>
      <w:r>
        <w:t xml:space="preserve"> </w:t>
      </w:r>
      <w:r>
        <w:rPr>
          <w:bCs/>
          <w:b/>
        </w:rPr>
        <w:t xml:space="preserve">Physicist</w:t>
      </w:r>
      <w:r>
        <w:t xml:space="preserve"> </w:t>
      </w:r>
      <w:r>
        <w:t xml:space="preserve">operating within this environment must not only possess profound theoretical knowledge but also navigate the complex administrative and technical landscapes unique to</w:t>
      </w:r>
      <w:r>
        <w:t xml:space="preserve"> </w:t>
      </w:r>
      <w:r>
        <w:rPr>
          <w:bCs/>
          <w:b/>
        </w:rPr>
        <w:t xml:space="preserve">Germany Berlin</w:t>
      </w:r>
      <w:r>
        <w:t xml:space="preserve">. This document aims to provide a transparent record of those efforts.</w:t>
      </w:r>
    </w:p>
    <w:bookmarkEnd w:id="21"/>
    <w:bookmarkStart w:id="22" w:name="objectives-of-the-study"/>
    <w:p>
      <w:pPr>
        <w:pStyle w:val="Heading1"/>
      </w:pPr>
      <w:r>
        <w:t xml:space="preserve">2. Objectives of the Study</w:t>
      </w:r>
    </w:p>
    <w:p>
      <w:pPr>
        <w:pStyle w:val="FirstParagraph"/>
      </w:pPr>
      <w:r>
        <w:t xml:space="preserve">The primary goals outlined in this</w:t>
      </w:r>
      <w:r>
        <w:t xml:space="preserve"> </w:t>
      </w:r>
      <w:r>
        <w:rPr>
          <w:bCs/>
          <w:b/>
        </w:rPr>
        <w:t xml:space="preserve">Laboratory Report</w:t>
      </w:r>
      <w:r>
        <w:t xml:space="preserve"> </w:t>
      </w:r>
      <w:r>
        <w:t xml:space="preserve">were threefold:</w:t>
      </w:r>
    </w:p>
    <w:p>
      <w:pPr>
        <w:numPr>
          <w:ilvl w:val="0"/>
          <w:numId w:val="1001"/>
        </w:numPr>
        <w:pStyle w:val="Compact"/>
      </w:pPr>
      <w:r>
        <w:t xml:space="preserve">To validate existing models of superconductivity at low temperatures using precision instrumentation available in</w:t>
      </w:r>
      <w:r>
        <w:t xml:space="preserve"> </w:t>
      </w:r>
      <w:r>
        <w:rPr>
          <w:bCs/>
          <w:b/>
        </w:rPr>
        <w:t xml:space="preserve">Germany Berlin</w:t>
      </w:r>
      <w:r>
        <w:t xml:space="preserve">.</w:t>
      </w:r>
    </w:p>
    <w:p>
      <w:pPr>
        <w:numPr>
          <w:ilvl w:val="0"/>
          <w:numId w:val="1001"/>
        </w:numPr>
        <w:pStyle w:val="Compact"/>
      </w:pPr>
      <w:r>
        <w:t xml:space="preserve">To assess the environmental impact and energy efficiency of new magnetic confinement systems proposed by the lead</w:t>
      </w:r>
      <w:r>
        <w:t xml:space="preserve"> </w:t>
      </w:r>
      <w:r>
        <w:rPr>
          <w:bCs/>
          <w:b/>
        </w:rPr>
        <w:t xml:space="preserve">Physicist</w:t>
      </w:r>
      <w:r>
        <w:t xml:space="preserve">.</w:t>
      </w:r>
    </w:p>
    <w:p>
      <w:pPr>
        <w:numPr>
          <w:ilvl w:val="0"/>
          <w:numId w:val="1001"/>
        </w:numPr>
        <w:pStyle w:val="Compact"/>
      </w:pPr>
      <w:r>
        <w:t xml:space="preserve">To establish a reproducible dataset that can be utilized by future researchers operating within the broader scientific community of</w:t>
      </w:r>
      <w:r>
        <w:t xml:space="preserve"> </w:t>
      </w:r>
      <w:r>
        <w:rPr>
          <w:bCs/>
          <w:b/>
        </w:rPr>
        <w:t xml:space="preserve">Germany Berlin</w:t>
      </w:r>
      <w:r>
        <w:t xml:space="preserve">.</w:t>
      </w:r>
    </w:p>
    <w:p>
      <w:pPr>
        <w:pStyle w:val="FirstParagraph"/>
      </w:pPr>
      <w:r>
        <w:t xml:space="preserve">By focusing on these objectives, the study ensures that the work of the</w:t>
      </w:r>
      <w:r>
        <w:t xml:space="preserve"> </w:t>
      </w:r>
      <w:r>
        <w:rPr>
          <w:bCs/>
          <w:b/>
        </w:rPr>
        <w:t xml:space="preserve">Physicist</w:t>
      </w:r>
      <w:r>
        <w:t xml:space="preserve"> </w:t>
      </w:r>
      <w:r>
        <w:t xml:space="preserve">remains relevant to current challenges in sustainable energy and advanced materials science, areas of particular interest in modern European research agendas.</w:t>
      </w:r>
    </w:p>
    <w:bookmarkEnd w:id="22"/>
    <w:bookmarkStart w:id="26" w:name="methodology-and-experimental-setup"/>
    <w:p>
      <w:pPr>
        <w:pStyle w:val="Heading1"/>
      </w:pPr>
      <w:r>
        <w:t xml:space="preserve">3. Methodology and Experimental Setup</w:t>
      </w:r>
    </w:p>
    <w:p>
      <w:pPr>
        <w:pStyle w:val="FirstParagraph"/>
      </w:pPr>
      <w:r>
        <w:t xml:space="preserve">The experimental phase described in this</w:t>
      </w:r>
      <w:r>
        <w:t xml:space="preserve"> </w:t>
      </w:r>
      <w:r>
        <w:rPr>
          <w:bCs/>
          <w:b/>
        </w:rPr>
        <w:t xml:space="preserve">Laboratory Report</w:t>
      </w:r>
      <w:r>
        <w:t xml:space="preserve"> </w:t>
      </w:r>
      <w:r>
        <w:t xml:space="preserve">was conducted over a period of six months. The setup required meticulous calibration of equipment, a task for which the designated</w:t>
      </w:r>
      <w:r>
        <w:t xml:space="preserve"> </w:t>
      </w:r>
      <w:r>
        <w:rPr>
          <w:bCs/>
          <w:b/>
        </w:rPr>
        <w:t xml:space="preserve">Physicist</w:t>
      </w:r>
      <w:r>
        <w:t xml:space="preserve"> </w:t>
      </w:r>
      <w:r>
        <w:t xml:space="preserve">was solely responsible due to their specialized expertise in cryogenics.</w:t>
      </w:r>
    </w:p>
    <w:bookmarkStart w:id="23" w:name="X4612b0ab1015bb39df08c5ecaf97641c7c1bef7"/>
    <w:p>
      <w:pPr>
        <w:pStyle w:val="Heading3"/>
      </w:pPr>
      <w:r>
        <w:t xml:space="preserve">3.1 Location and Infrastructure in Germany Berlin</w:t>
      </w:r>
    </w:p>
    <w:p>
      <w:pPr>
        <w:pStyle w:val="FirstParagraph"/>
      </w:pPr>
      <w:r>
        <w:t xml:space="preserve">All experiments took place in a certified laboratory facility located within the heart of</w:t>
      </w:r>
      <w:r>
        <w:t xml:space="preserve"> </w:t>
      </w:r>
      <w:r>
        <w:rPr>
          <w:bCs/>
          <w:b/>
        </w:rPr>
        <w:t xml:space="preserve">Germany Berlin</w:t>
      </w:r>
      <w:r>
        <w:t xml:space="preserve">. The choice of location was strategic, given that</w:t>
      </w:r>
      <w:r>
        <w:t xml:space="preserve"> </w:t>
      </w:r>
      <w:r>
        <w:rPr>
          <w:bCs/>
          <w:b/>
        </w:rPr>
        <w:t xml:space="preserve">Germany Berlin</w:t>
      </w:r>
      <w:r>
        <w:t xml:space="preserve"> </w:t>
      </w:r>
      <w:r>
        <w:t xml:space="preserve">offers state-of-the-art clean rooms and vibration-dampened floors essential for sensitive quantum measurements. The infrastructure supports high-vacuum systems and ultra-low temperature baths, which were critical for the success of this project.</w:t>
      </w:r>
    </w:p>
    <w:bookmarkEnd w:id="23"/>
    <w:bookmarkStart w:id="24" w:name="instrumentation"/>
    <w:p>
      <w:pPr>
        <w:pStyle w:val="Heading3"/>
      </w:pPr>
      <w:r>
        <w:t xml:space="preserve">3.2 Instrumentation</w:t>
      </w:r>
    </w:p>
    <w:p>
      <w:pPr>
        <w:pStyle w:val="FirstParagraph"/>
      </w:pPr>
      <w:r>
        <w:t xml:space="preserve">The</w:t>
      </w:r>
      <w:r>
        <w:t xml:space="preserve"> </w:t>
      </w:r>
      <w:r>
        <w:rPr>
          <w:bCs/>
          <w:b/>
        </w:rPr>
        <w:t xml:space="preserve">Physicist</w:t>
      </w:r>
      <w:r>
        <w:t xml:space="preserve"> </w:t>
      </w:r>
      <w:r>
        <w:t xml:space="preserve">utilized a custom-built spectrometer coupled with a superconducting quantum interference device (SQUID). These instruments were selected for their sensitivity and ability to detect minute changes in magnetic flux. The calibration process involved baseline testing using known reference materials, ensuring that data accuracy met the stringent standards expected in</w:t>
      </w:r>
      <w:r>
        <w:t xml:space="preserve"> </w:t>
      </w:r>
      <w:r>
        <w:rPr>
          <w:bCs/>
          <w:b/>
        </w:rPr>
        <w:t xml:space="preserve">Germany Berlin</w:t>
      </w:r>
      <w:r>
        <w:t xml:space="preserve">.</w:t>
      </w:r>
    </w:p>
    <w:bookmarkEnd w:id="24"/>
    <w:bookmarkStart w:id="25" w:name="data-acquisition"/>
    <w:p>
      <w:pPr>
        <w:pStyle w:val="Heading3"/>
      </w:pPr>
      <w:r>
        <w:t xml:space="preserve">3.3 Data Acquisition</w:t>
      </w:r>
    </w:p>
    <w:p>
      <w:pPr>
        <w:pStyle w:val="FirstParagraph"/>
      </w:pPr>
      <w:r>
        <w:t xml:space="preserve">Data was collected continuously over a 72-hour window to account for thermal fluctuations and external electromagnetic interference common in an urban environment like</w:t>
      </w:r>
      <w:r>
        <w:t xml:space="preserve"> </w:t>
      </w:r>
      <w:r>
        <w:rPr>
          <w:bCs/>
          <w:b/>
        </w:rPr>
        <w:t xml:space="preserve">Germany Berlin</w:t>
      </w:r>
      <w:r>
        <w:t xml:space="preserve">. The</w:t>
      </w:r>
      <w:r>
        <w:t xml:space="preserve"> </w:t>
      </w:r>
      <w:r>
        <w:rPr>
          <w:bCs/>
          <w:b/>
        </w:rPr>
        <w:t xml:space="preserve">Physicist</w:t>
      </w:r>
      <w:r>
        <w:t xml:space="preserve"> </w:t>
      </w:r>
      <w:r>
        <w:t xml:space="preserve">implemented automated logging protocols to prevent human error during data entry, thereby enhancing the integrity of the findings presented in this</w:t>
      </w:r>
      <w:r>
        <w:t xml:space="preserve"> </w:t>
      </w:r>
      <w:r>
        <w:rPr>
          <w:bCs/>
          <w:b/>
        </w:rPr>
        <w:t xml:space="preserve">Laboratory Report</w:t>
      </w:r>
      <w:r>
        <w:t xml:space="preserve">.</w:t>
      </w:r>
    </w:p>
    <w:bookmarkEnd w:id="25"/>
    <w:bookmarkEnd w:id="26"/>
    <w:bookmarkStart w:id="27" w:name="results-and-observations"/>
    <w:p>
      <w:pPr>
        <w:pStyle w:val="Heading1"/>
      </w:pPr>
      <w:r>
        <w:t xml:space="preserve">4. Results and Observations</w:t>
      </w:r>
    </w:p>
    <w:p>
      <w:pPr>
        <w:pStyle w:val="FirstParagraph"/>
      </w:pPr>
      <w:r>
        <w:t xml:space="preserve">The analysis of the collected data reveals several significant trends. The lead</w:t>
      </w:r>
      <w:r>
        <w:t xml:space="preserve"> </w:t>
      </w:r>
      <w:r>
        <w:rPr>
          <w:bCs/>
          <w:b/>
        </w:rPr>
        <w:t xml:space="preserve">Physicist</w:t>
      </w:r>
      <w:r>
        <w:t xml:space="preserve"> </w:t>
      </w:r>
      <w:r>
        <w:t xml:space="preserve">observed that under specific pressure conditions, the superconducting transition temperature increased by approximately 2.5 Kelvin compared to previous benchmarks.</w:t>
      </w:r>
    </w:p>
    <w:p>
      <w:pPr>
        <w:pStyle w:val="BlockText"/>
      </w:pPr>
      <w:r>
        <w:t xml:space="preserve">"The data suggests a correlation between lattice structure stability and magnetic field resistance," noted the</w:t>
      </w:r>
      <w:r>
        <w:t xml:space="preserve"> </w:t>
      </w:r>
      <w:r>
        <w:rPr>
          <w:bCs/>
          <w:b/>
        </w:rPr>
        <w:t xml:space="preserve">Physicist</w:t>
      </w:r>
      <w:r>
        <w:t xml:space="preserve">, highlighting a key finding relevant to researchers across</w:t>
      </w:r>
      <w:r>
        <w:t xml:space="preserve"> </w:t>
      </w:r>
      <w:r>
        <w:rPr>
          <w:bCs/>
          <w:b/>
        </w:rPr>
        <w:t xml:space="preserve">Germany Berlin</w:t>
      </w:r>
      <w:r>
        <w:t xml:space="preserve">.</w:t>
      </w:r>
    </w:p>
    <w:p>
      <w:pPr>
        <w:pStyle w:val="FirstParagraph"/>
      </w:pPr>
      <w:r>
        <w:t xml:space="preserve">Statistical analysis confirmed that these results are significant at the 95% confidence level. The consistency of these findings reinforces the validity of the experimental methods employed. Furthermore, energy consumption metrics indicated that the new magnetic confinement setup was 15% more efficient than traditional models, a crucial factor for long-term sustainability in</w:t>
      </w:r>
      <w:r>
        <w:t xml:space="preserve"> </w:t>
      </w:r>
      <w:r>
        <w:rPr>
          <w:bCs/>
          <w:b/>
        </w:rPr>
        <w:t xml:space="preserve">Germany Berlin</w:t>
      </w:r>
      <w:r>
        <w:t xml:space="preserve">.</w:t>
      </w:r>
    </w:p>
    <w:bookmarkEnd w:id="27"/>
    <w:bookmarkStart w:id="30" w:name="discussion-and-analysis"/>
    <w:p>
      <w:pPr>
        <w:pStyle w:val="Heading1"/>
      </w:pPr>
      <w:r>
        <w:t xml:space="preserve">5. Discussion and Analysis</w:t>
      </w:r>
    </w:p>
    <w:p>
      <w:pPr>
        <w:pStyle w:val="FirstParagraph"/>
      </w:pPr>
      <w:r>
        <w:t xml:space="preserve">The results presented in this</w:t>
      </w:r>
      <w:r>
        <w:t xml:space="preserve"> </w:t>
      </w:r>
      <w:r>
        <w:rPr>
          <w:bCs/>
          <w:b/>
        </w:rPr>
        <w:t xml:space="preserve">Laboratory Report</w:t>
      </w:r>
      <w:r>
        <w:t xml:space="preserve"> </w:t>
      </w:r>
      <w:r>
        <w:t xml:space="preserve">have profound implications for the field of condensed matter physics. The ability to achieve higher superconducting temperatures at lower pressures could revolutionize energy transmission technologies.</w:t>
      </w:r>
    </w:p>
    <w:bookmarkStart w:id="28" w:name="the-role-of-the-physicist"/>
    <w:p>
      <w:pPr>
        <w:pStyle w:val="Heading3"/>
      </w:pPr>
      <w:r>
        <w:t xml:space="preserve">5.1 The Role of the Physicist</w:t>
      </w:r>
    </w:p>
    <w:p>
      <w:pPr>
        <w:pStyle w:val="FirstParagraph"/>
      </w:pPr>
      <w:r>
        <w:t xml:space="preserve">The success of this experiment is largely attributed to the innovative approach taken by the</w:t>
      </w:r>
      <w:r>
        <w:t xml:space="preserve"> </w:t>
      </w:r>
      <w:r>
        <w:rPr>
          <w:bCs/>
          <w:b/>
        </w:rPr>
        <w:t xml:space="preserve">Physicist</w:t>
      </w:r>
      <w:r>
        <w:t xml:space="preserve">. By integrating real-time monitoring systems, the</w:t>
      </w:r>
      <w:r>
        <w:t xml:space="preserve"> </w:t>
      </w:r>
      <w:r>
        <w:rPr>
          <w:bCs/>
          <w:b/>
        </w:rPr>
        <w:t xml:space="preserve">Physicist</w:t>
      </w:r>
      <w:r>
        <w:t xml:space="preserve"> </w:t>
      </w:r>
      <w:r>
        <w:t xml:space="preserve">was able to adjust parameters dynamically, optimizing conditions that static setups might have missed. This adaptability is a hallmark of expert practice in</w:t>
      </w:r>
      <w:r>
        <w:t xml:space="preserve"> </w:t>
      </w:r>
      <w:r>
        <w:rPr>
          <w:bCs/>
          <w:b/>
        </w:rPr>
        <w:t xml:space="preserve">Germany Berlin</w:t>
      </w:r>
      <w:r>
        <w:t xml:space="preserve">.</w:t>
      </w:r>
    </w:p>
    <w:bookmarkEnd w:id="28"/>
    <w:bookmarkStart w:id="29" w:name="contextual-relevance-to-germany-berlin"/>
    <w:p>
      <w:pPr>
        <w:pStyle w:val="Heading3"/>
      </w:pPr>
      <w:r>
        <w:t xml:space="preserve">5.2 Contextual Relevance to Germany Berlin</w:t>
      </w:r>
    </w:p>
    <w:p>
      <w:pPr>
        <w:pStyle w:val="FirstParagraph"/>
      </w:pPr>
      <w:r>
        <w:t xml:space="preserve">This study aligns with the strategic research goals of</w:t>
      </w:r>
      <w:r>
        <w:t xml:space="preserve"> </w:t>
      </w:r>
      <w:r>
        <w:rPr>
          <w:bCs/>
          <w:b/>
        </w:rPr>
        <w:t xml:space="preserve">Germany Berlin</w:t>
      </w:r>
      <w:r>
        <w:t xml:space="preserve">, which emphasizes green technology and advanced manufacturing. The findings contribute directly to local initiatives aimed at reducing carbon footprints in industrial processes. Moreover, the data serves as a valuable resource for interdisciplinary teams in</w:t>
      </w:r>
      <w:r>
        <w:t xml:space="preserve"> </w:t>
      </w:r>
      <w:r>
        <w:rPr>
          <w:bCs/>
          <w:b/>
        </w:rPr>
        <w:t xml:space="preserve">Germany Berlin</w:t>
      </w:r>
      <w:r>
        <w:t xml:space="preserve">, fostering collaboration between physicists, engineers, and environmental scientists.</w:t>
      </w:r>
    </w:p>
    <w:bookmarkEnd w:id="29"/>
    <w:bookmarkEnd w:id="30"/>
    <w:bookmarkStart w:id="31" w:name="conclusion"/>
    <w:p>
      <w:pPr>
        <w:pStyle w:val="Heading1"/>
      </w:pPr>
      <w:r>
        <w:t xml:space="preserve">6. Conclusion</w:t>
      </w:r>
    </w:p>
    <w:p>
      <w:pPr>
        <w:pStyle w:val="FirstParagraph"/>
      </w:pPr>
      <w:r>
        <w:t xml:space="preserve">In conclusion, this</w:t>
      </w:r>
      <w:r>
        <w:t xml:space="preserve"> </w:t>
      </w:r>
      <w:r>
        <w:rPr>
          <w:bCs/>
          <w:b/>
        </w:rPr>
        <w:t xml:space="preserve">Laboratory Report</w:t>
      </w:r>
      <w:r>
        <w:t xml:space="preserve"> </w:t>
      </w:r>
      <w:r>
        <w:t xml:space="preserve">documents a successful experiment conducted by a dedicated</w:t>
      </w:r>
      <w:r>
        <w:t xml:space="preserve"> </w:t>
      </w:r>
      <w:r>
        <w:rPr>
          <w:bCs/>
          <w:b/>
        </w:rPr>
        <w:t xml:space="preserve">Physicist</w:t>
      </w:r>
      <w:r>
        <w:t xml:space="preserve">. The results demonstrate significant advancements in superconductivity research, with practical applications for energy efficiency. The unique environment of</w:t>
      </w:r>
      <w:r>
        <w:t xml:space="preserve"> </w:t>
      </w:r>
      <w:r>
        <w:rPr>
          <w:bCs/>
          <w:b/>
        </w:rPr>
        <w:t xml:space="preserve">Germany Berlin</w:t>
      </w:r>
      <w:r>
        <w:t xml:space="preserve"> </w:t>
      </w:r>
      <w:r>
        <w:t xml:space="preserve">played an instrumental role in the feasibility and success of this project, providing the necessary infrastructure and collaborative spirit.</w:t>
      </w:r>
    </w:p>
    <w:p>
      <w:pPr>
        <w:pStyle w:val="BodyText"/>
      </w:pPr>
      <w:r>
        <w:t xml:space="preserve">The findings underscore the importance of continuous investment in scientific personnel and facilities within</w:t>
      </w:r>
      <w:r>
        <w:t xml:space="preserve"> </w:t>
      </w:r>
      <w:r>
        <w:rPr>
          <w:bCs/>
          <w:b/>
        </w:rPr>
        <w:t xml:space="preserve">Germany Berlin</w:t>
      </w:r>
      <w:r>
        <w:t xml:space="preserve">. As we move forward, it is recommended that similar studies be expanded to include larger sample sizes and varied material compositions. The work of this</w:t>
      </w:r>
      <w:r>
        <w:t xml:space="preserve"> </w:t>
      </w:r>
      <w:r>
        <w:rPr>
          <w:bCs/>
          <w:b/>
        </w:rPr>
        <w:t xml:space="preserve">Physicist</w:t>
      </w:r>
      <w:r>
        <w:t xml:space="preserve"> </w:t>
      </w:r>
      <w:r>
        <w:t xml:space="preserve">sets a high standard for future research, proving that precise experimentation coupled with strategic location advantages can yield transformative scientific outcomes.</w:t>
      </w:r>
    </w:p>
    <w:bookmarkEnd w:id="31"/>
    <w:bookmarkStart w:id="32" w:name="references-and-appendices"/>
    <w:p>
      <w:pPr>
        <w:pStyle w:val="Heading1"/>
      </w:pPr>
      <w:r>
        <w:t xml:space="preserve">7. References and Appendices</w:t>
      </w:r>
    </w:p>
    <w:p>
      <w:pPr>
        <w:numPr>
          <w:ilvl w:val="0"/>
          <w:numId w:val="1002"/>
        </w:numPr>
        <w:pStyle w:val="Compact"/>
      </w:pPr>
      <w:r>
        <w:t xml:space="preserve">Institute for Advanced Scientific Studies,</w:t>
      </w:r>
      <w:r>
        <w:t xml:space="preserve"> </w:t>
      </w:r>
      <w:r>
        <w:rPr>
          <w:bCs/>
          <w:b/>
        </w:rPr>
        <w:t xml:space="preserve">Germany Berlin</w:t>
      </w:r>
      <w:r>
        <w:t xml:space="preserve">. Annual Review of Physical Sciences.</w:t>
      </w:r>
    </w:p>
    <w:p>
      <w:pPr>
        <w:numPr>
          <w:ilvl w:val="0"/>
          <w:numId w:val="1002"/>
        </w:numPr>
        <w:pStyle w:val="Compact"/>
      </w:pPr>
      <w:r>
        <w:t xml:space="preserve">Berlin Institute of Technology. Guidelines for High-Energy Experimentation in Urban Laboratories.</w:t>
      </w:r>
    </w:p>
    <w:p>
      <w:pPr>
        <w:numPr>
          <w:ilvl w:val="0"/>
          <w:numId w:val="1002"/>
        </w:numPr>
        <w:pStyle w:val="Compact"/>
      </w:pPr>
      <w:r>
        <w:t xml:space="preserve">National German Research Foundation Reports on Superconductivity (2020-2023).</w:t>
      </w:r>
    </w:p>
    <w:p>
      <w:pPr>
        <w:pStyle w:val="FirstParagraph"/>
      </w:pPr>
      <w:r>
        <w:t xml:space="preserve">This</w:t>
      </w:r>
      <w:r>
        <w:t xml:space="preserve"> </w:t>
      </w:r>
      <w:r>
        <w:rPr>
          <w:bCs/>
          <w:b/>
        </w:rPr>
        <w:t xml:space="preserve">Laboratory Report</w:t>
      </w:r>
      <w:r>
        <w:t xml:space="preserve"> </w:t>
      </w:r>
      <w:r>
        <w:t xml:space="preserve">is hereby certified as accurate and complete, reflecting the rigorous standards maintained by the</w:t>
      </w:r>
      <w:r>
        <w:t xml:space="preserve"> </w:t>
      </w:r>
      <w:r>
        <w:rPr>
          <w:bCs/>
          <w:b/>
        </w:rPr>
        <w:t xml:space="preserve">Physicist</w:t>
      </w:r>
      <w:r>
        <w:t xml:space="preserve"> </w:t>
      </w:r>
      <w:r>
        <w:t xml:space="preserve">and the institution located in</w:t>
      </w:r>
      <w:r>
        <w:t xml:space="preserve"> </w:t>
      </w:r>
      <w:r>
        <w:rPr>
          <w:bCs/>
          <w:b/>
        </w:rPr>
        <w:t xml:space="preserve">Germany Berlin</w:t>
      </w: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Analysis of a Physicist's Contribution in the Context of Germany Berlin</dc:title>
  <dc:creator/>
  <dc:language>en</dc:language>
  <cp:keywords/>
  <dcterms:created xsi:type="dcterms:W3CDTF">2026-07-29T10:46:22Z</dcterms:created>
  <dcterms:modified xsi:type="dcterms:W3CDTF">2026-07-29T10:46:22Z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