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Advanced</w:t>
      </w:r>
      <w:r>
        <w:t xml:space="preserve"> </w:t>
      </w:r>
      <w:r>
        <w:t xml:space="preserve">Physics</w:t>
      </w:r>
      <w:r>
        <w:t xml:space="preserve"> </w:t>
      </w:r>
      <w:r>
        <w:t xml:space="preserve">Research</w:t>
      </w:r>
      <w:r>
        <w:t xml:space="preserve"> </w:t>
      </w:r>
      <w:r>
        <w:t xml:space="preserve">Initiatives</w:t>
      </w:r>
      <w:r>
        <w:t xml:space="preserve"> </w:t>
      </w:r>
      <w:r>
        <w:t xml:space="preserve">in</w:t>
      </w:r>
      <w:r>
        <w:t xml:space="preserve"> </w:t>
      </w:r>
      <w:r>
        <w:t xml:space="preserve">Germany</w:t>
      </w:r>
      <w:r>
        <w:t xml:space="preserve"> </w:t>
      </w:r>
      <w:r>
        <w:t xml:space="preserve">Frankfurt</w:t>
      </w:r>
    </w:p>
    <w:bookmarkStart w:id="36" w:name="X2c988ffa1aa183d8bf4e03f4d11726f804daa7c"/>
    <w:p>
      <w:pPr>
        <w:pStyle w:val="Heading1"/>
      </w:pPr>
      <w:r>
        <w:t xml:space="preserve">Laboratory Report on the Role and Responsibilities of a Physicist within the Scientific Ecosystem of Germany Frankfurt</w:t>
      </w:r>
    </w:p>
    <w:bookmarkStart w:id="20" w:name="title"/>
    <w:p>
      <w:pPr>
        <w:pStyle w:val="Heading3"/>
      </w:pPr>
      <w:r>
        <w:rPr>
          <w:bCs/>
          <w:b/>
        </w:rPr>
        <w:t xml:space="preserve">Title:</w:t>
      </w:r>
    </w:p>
    <w:p>
      <w:pPr>
        <w:pStyle w:val="FirstParagraph"/>
      </w:pPr>
      <w:r>
        <w:rPr>
          <w:iCs/>
          <w:i/>
        </w:rPr>
        <w:t xml:space="preserve">An Analysis of High-Energy Physics Contributions, Industrial Applications, and Academic Integration for a Physicist Operating in Germany Frankfurt.</w:t>
      </w:r>
    </w:p>
    <w:bookmarkEnd w:id="20"/>
    <w:bookmarkStart w:id="21" w:name="date"/>
    <w:p>
      <w:pPr>
        <w:pStyle w:val="Heading3"/>
      </w:pPr>
      <w:r>
        <w:rPr>
          <w:bCs/>
          <w:b/>
        </w:rPr>
        <w:t xml:space="preserve">Date:</w:t>
      </w:r>
    </w:p>
    <w:p>
      <w:pPr>
        <w:pStyle w:val="FirstParagraph"/>
      </w:pPr>
      <w:r>
        <w:t xml:space="preserve">October 26, 2023</w:t>
      </w:r>
    </w:p>
    <w:bookmarkEnd w:id="21"/>
    <w:bookmarkStart w:id="22" w:name="location"/>
    <w:p>
      <w:pPr>
        <w:pStyle w:val="Heading3"/>
      </w:pPr>
      <w:r>
        <w:rPr>
          <w:bCs/>
          <w:b/>
        </w:rPr>
        <w:t xml:space="preserve">Location:</w:t>
      </w:r>
    </w:p>
    <w:p>
      <w:pPr>
        <w:pStyle w:val="FirstParagraph"/>
      </w:pPr>
      <w:r>
        <w:t xml:space="preserve">Frankfurt am Main, Hesse, Germany</w:t>
      </w:r>
    </w:p>
    <w:bookmarkEnd w:id="22"/>
    <w:bookmarkStart w:id="23" w:name="i.-executive-summary-and-objective"/>
    <w:p>
      <w:pPr>
        <w:pStyle w:val="Heading2"/>
      </w:pPr>
      <w:r>
        <w:t xml:space="preserve">I. Executive Summary and Objective</w:t>
      </w:r>
    </w:p>
    <w:p>
      <w:pPr>
        <w:pStyle w:val="FirstParagraph"/>
      </w:pPr>
      <w:r>
        <w:t xml:space="preserve">The purpose of this lab report is to delineate the specific functions, research methodologies, and societal impacts associated with the position of a Physicist operating within the unique technological and academic landscape of Germany Frankfurt. This document serves as a comprehensive overview for stakeholders interested in understanding how theoretical physics translates into practical innovation in one of Europe’s most critical financial and scientific hubs. The report emphasizes that Frankfurt is not merely a commercial center but a burgeoning nexus for quantum technologies, accelerator physics, and materials science. By examining the multifaceted role of the physicist in this region, we highlight the critical intersection between rigorous academic inquiry and industrial application.</w:t>
      </w:r>
    </w:p>
    <w:bookmarkEnd w:id="23"/>
    <w:bookmarkStart w:id="24" w:name="X0cb983f4384325e201f6ceaf8dacc773d19715a"/>
    <w:p>
      <w:pPr>
        <w:pStyle w:val="Heading2"/>
      </w:pPr>
      <w:r>
        <w:t xml:space="preserve">II. Introduction: The Context of Germany Frankfurt</w:t>
      </w:r>
    </w:p>
    <w:p>
      <w:pPr>
        <w:pStyle w:val="FirstParagraph"/>
      </w:pPr>
      <w:r>
        <w:t xml:space="preserve">To understand the specific duties and environment of a physicist in this context, one must first appreciate the strategic importance of Germany Frankfurt. Situated at the crossroads of European infrastructure, Frankfurt am Main houses some of the world's leading research institutions and financial entities that fund scientific advancement. The city is home to Goethe University Frankfurt (Goethe-Universität), which boasts a robust Institute for Theoretical Physics, as well as proximity to major facilities like GSI Helmholtz Centre for Heavy Ion Research in nearby Darmstadt.</w:t>
      </w:r>
    </w:p>
    <w:p>
      <w:pPr>
        <w:pStyle w:val="BodyText"/>
      </w:pPr>
      <w:r>
        <w:t xml:space="preserve">In this ecosystem, a Physicist does not work in isolation. Instead, they operate within a dense network of universities, private sector laboratories (particularly in fintech and quantum computing), and public research institutes. The mandate for any physicist working here involves bridging the gap between abstract mathematical models and tangible engineering solutions. This report aims to document the typical workflows, ethical considerations, and collaborative structures that define this professional role.</w:t>
      </w:r>
    </w:p>
    <w:bookmarkEnd w:id="24"/>
    <w:bookmarkStart w:id="28" w:name="Xf6c0e1cd1f39e43e76880e03482a78ee44b857b"/>
    <w:p>
      <w:pPr>
        <w:pStyle w:val="Heading2"/>
      </w:pPr>
      <w:r>
        <w:t xml:space="preserve">III. Core Responsibilities of a Physicist in this Region</w:t>
      </w:r>
    </w:p>
    <w:bookmarkStart w:id="25" w:name="X193175a514c810cde161197c77c602bce53d3e8"/>
    <w:p>
      <w:pPr>
        <w:pStyle w:val="Heading3"/>
      </w:pPr>
      <w:r>
        <w:t xml:space="preserve">A. Experimental Physics and Data Analysis</w:t>
      </w:r>
    </w:p>
    <w:p>
      <w:pPr>
        <w:pStyle w:val="FirstParagraph"/>
      </w:pPr>
      <w:r>
        <w:t xml:space="preserve">A primary duty of a physicist in Germany Frankfurt involves the design, execution, and analysis of complex experiments. Given the region's strong ties to particle physics through its association with European research collaborations, physicists often utilize high-performance computing clusters located in Frankfurt to process vast datasets. This data is frequently derived from international collaborations such as those at CERN or DESY (Deutsches Elektronen-Synchrotron). The physicist must employ advanced statistical methods to validate hypotheses regarding fundamental particles, dark matter theories, or quantum entanglement phenomena.</w:t>
      </w:r>
    </w:p>
    <w:bookmarkEnd w:id="25"/>
    <w:bookmarkStart w:id="26" w:name="b.-quantum-technology-development"/>
    <w:p>
      <w:pPr>
        <w:pStyle w:val="Heading3"/>
      </w:pPr>
      <w:r>
        <w:t xml:space="preserve">B. Quantum Technology Development</w:t>
      </w:r>
    </w:p>
    <w:p>
      <w:pPr>
        <w:pStyle w:val="FirstParagraph"/>
      </w:pPr>
      <w:r>
        <w:t xml:space="preserve">Frankfurt has emerged as a hotbed for quantum technology. A significant portion of contemporary research in this area focuses on quantum cryptography and secure communication networks. Physicists here are tasked with developing hardware that can withstand decoherence and errors, ensuring the stability of qubits. This work requires deep knowledge of condensed matter physics and optics. The output of these efforts is often patentable technology that is licensed to financial institutions seeking to secure their digital infrastructure against future cyber threats.</w:t>
      </w:r>
    </w:p>
    <w:bookmarkEnd w:id="26"/>
    <w:bookmarkStart w:id="27" w:name="c.-theoretical-modeling-and-simulation"/>
    <w:p>
      <w:pPr>
        <w:pStyle w:val="Heading3"/>
      </w:pPr>
      <w:r>
        <w:t xml:space="preserve">C. Theoretical Modeling and Simulation</w:t>
      </w:r>
    </w:p>
    <w:p>
      <w:pPr>
        <w:pStyle w:val="FirstParagraph"/>
      </w:pPr>
      <w:r>
        <w:t xml:space="preserve">Beyond experimental work, many physicists in Frankfurt engage in theoretical modeling. Using sophisticated software tools, they simulate physical phenomena that cannot be easily replicated in a laboratory setting. This is particularly relevant for astrophysics research and climate modeling, areas where Goethe University has a strong presence. These simulations require immense computational power and the ability to interpret non-linear equations that describe fluid dynamics or gravitational interactions.</w:t>
      </w:r>
    </w:p>
    <w:bookmarkEnd w:id="27"/>
    <w:bookmarkEnd w:id="28"/>
    <w:bookmarkStart w:id="29" w:name="X6065f34d3f8671d1b71472b45c2fd1ad1d9cc29"/>
    <w:p>
      <w:pPr>
        <w:pStyle w:val="Heading2"/>
      </w:pPr>
      <w:r>
        <w:t xml:space="preserve">IV. Industrial Collaboration and Interdisciplinary Applications</w:t>
      </w:r>
    </w:p>
    <w:p>
      <w:pPr>
        <w:pStyle w:val="FirstParagraph"/>
      </w:pPr>
      <w:r>
        <w:t xml:space="preserve">A distinguishing feature of the physicist role in Germany Frankfurt is the high level of industry integration. Unlike traditional academic roles that may focus solely on publication, physicists in this region are expected to engage with industrial partners. Major banks headquartered in Frankfurt utilize quantum algorithms for risk assessment and portfolio optimization. Physicists collaborate with data scientists and financial engineers to develop these models.</w:t>
      </w:r>
    </w:p>
    <w:p>
      <w:pPr>
        <w:pStyle w:val="BodyText"/>
      </w:pPr>
      <w:r>
        <w:t xml:space="preserve">Furthermore, the pharmaceutical sector in the wider Hesse region relies on physicists for nuclear magnetic resonance (NMR) spectroscopy and medical imaging technology. The physicist’s role here involves optimizing imaging protocols to enhance resolution while reducing patient exposure to radiation. This interdisciplinary approach demonstrates that a physicist is not confined to a laboratory but is an active contributor to healthcare, finance, and telecommunications.</w:t>
      </w:r>
    </w:p>
    <w:bookmarkEnd w:id="29"/>
    <w:bookmarkStart w:id="32" w:name="X0fa3b178a252131316cba2351a4aa9869773441"/>
    <w:p>
      <w:pPr>
        <w:pStyle w:val="Heading2"/>
      </w:pPr>
      <w:r>
        <w:t xml:space="preserve">V. Methodology and Ethical Considerations</w:t>
      </w:r>
    </w:p>
    <w:bookmarkStart w:id="30" w:name="a.-rigorous-data-integrity"/>
    <w:p>
      <w:pPr>
        <w:pStyle w:val="Heading3"/>
      </w:pPr>
      <w:r>
        <w:t xml:space="preserve">A. Rigorous Data Integrity</w:t>
      </w:r>
    </w:p>
    <w:p>
      <w:pPr>
        <w:pStyle w:val="FirstParagraph"/>
      </w:pPr>
      <w:r>
        <w:t xml:space="preserve">In adherence to German scientific standards, all research conducted by a physicist must maintain absolute integrity. This involves transparent data management, open-source code sharing where appropriate, and reproducible results. In the context of Germany Frankfurt’s strict regulatory environment regarding data privacy (GDPR), physicists handling sensitive experimental or financial data must ensure that all information is anonymized and secured according to federal standards.</w:t>
      </w:r>
    </w:p>
    <w:bookmarkEnd w:id="30"/>
    <w:bookmarkStart w:id="31" w:name="b.-ethical-implications-of-technology"/>
    <w:p>
      <w:pPr>
        <w:pStyle w:val="Heading3"/>
      </w:pPr>
      <w:r>
        <w:t xml:space="preserve">B. Ethical Implications of Technology</w:t>
      </w:r>
    </w:p>
    <w:p>
      <w:pPr>
        <w:pStyle w:val="FirstParagraph"/>
      </w:pPr>
      <w:r>
        <w:t xml:space="preserve">With the advancement of quantum computing comes the potential for breaking current encryption standards. Physicists in Frankfurt are increasingly involved in ethical debates surrounding "quantum readiness." They must assess the dual-use nature of their research, ensuring that developments intended for secure communication are not inadvertently used to compromise national security. This ethical oversight is a critical component of the modern physicist’s responsibility.</w:t>
      </w:r>
    </w:p>
    <w:bookmarkEnd w:id="31"/>
    <w:bookmarkEnd w:id="32"/>
    <w:bookmarkStart w:id="33" w:name="vi.-challenges-and-future-outlook"/>
    <w:p>
      <w:pPr>
        <w:pStyle w:val="Heading2"/>
      </w:pPr>
      <w:r>
        <w:t xml:space="preserve">VI. Challenges and Future Outlook</w:t>
      </w:r>
    </w:p>
    <w:p>
      <w:pPr>
        <w:pStyle w:val="FirstParagraph"/>
      </w:pPr>
      <w:r>
        <w:t xml:space="preserve">The role of a physicist in Germany Frankfurt is not without challenges. Competition for funding from the German Research Foundation (DFG) and European Horizon Europe grants is intense. Additionally, the rapid pace of technological change requires continuous upskilling in machine learning and artificial intelligence, fields that are increasingly intersecting with physics.</w:t>
      </w:r>
    </w:p>
    <w:p>
      <w:pPr>
        <w:pStyle w:val="BodyText"/>
      </w:pPr>
      <w:r>
        <w:t xml:space="preserve">Looking forward, the integration of AI into physical research will likely accelerate. Physicists will spend less time on manual data cleaning and more time on designing novel algorithms that can discover new physical laws autonomously. Frankfurt’s position as a financial hub ensures that there is sustained investment in these areas, making it an ideal location for cutting-edge physics research.</w:t>
      </w:r>
    </w:p>
    <w:bookmarkEnd w:id="33"/>
    <w:bookmarkStart w:id="34" w:name="vii.-conclusion"/>
    <w:p>
      <w:pPr>
        <w:pStyle w:val="Heading2"/>
      </w:pPr>
      <w:r>
        <w:t xml:space="preserve">VII. Conclusion</w:t>
      </w:r>
    </w:p>
    <w:p>
      <w:pPr>
        <w:pStyle w:val="FirstParagraph"/>
      </w:pPr>
      <w:r>
        <w:t xml:space="preserve">In conclusion, the position of a Physicist in Germany Frankfurt is dynamic, multifaceted, and deeply integrated into both academic and industrial spheres. This lab report has outlined that the physicist’s role extends far beyond traditional laboratory boundaries. It encompasses high-stakes data analysis in particle physics, the development of secure quantum infrastructure for financial institutions, and ethical leadership in emerging technologies.</w:t>
      </w:r>
    </w:p>
    <w:p>
      <w:pPr>
        <w:pStyle w:val="BodyText"/>
      </w:pPr>
      <w:r>
        <w:t xml:space="preserve">The synergy between Goethe University’s research output and Frankfurt’s industrial base creates a unique environment where theoretical insights can be rapidly translated into practical applications. For any institution or individual involved in this ecosystem, understanding these dynamics is crucial for fostering innovation. The physicist remains at the heart of this process, driving progress through rigorous inquiry and collaborative spirit.</w:t>
      </w:r>
    </w:p>
    <w:bookmarkEnd w:id="34"/>
    <w:bookmarkStart w:id="35" w:name="viii.-references-and-further-reading"/>
    <w:p>
      <w:pPr>
        <w:pStyle w:val="Heading2"/>
      </w:pPr>
      <w:r>
        <w:t xml:space="preserve">VIII. References and Further Reading</w:t>
      </w:r>
    </w:p>
    <w:p>
      <w:pPr>
        <w:numPr>
          <w:ilvl w:val="0"/>
          <w:numId w:val="1001"/>
        </w:numPr>
        <w:pStyle w:val="Compact"/>
      </w:pPr>
      <w:r>
        <w:t xml:space="preserve">GSI Helmholtz Centre for Heavy Ion Research Annual Reports.</w:t>
      </w:r>
    </w:p>
    <w:p>
      <w:pPr>
        <w:numPr>
          <w:ilvl w:val="0"/>
          <w:numId w:val="1001"/>
        </w:numPr>
        <w:pStyle w:val="Compact"/>
      </w:pPr>
      <w:r>
        <w:t xml:space="preserve">Federal Ministry of Education and Research (BMBF) Strategic Plans for Quantum Technologies.</w:t>
      </w:r>
    </w:p>
    <w:p>
      <w:pPr>
        <w:numPr>
          <w:ilvl w:val="0"/>
          <w:numId w:val="1001"/>
        </w:numPr>
        <w:pStyle w:val="Compact"/>
      </w:pPr>
      <w:r>
        <w:t xml:space="preserve">Institute for Theoretical Physics, Goethe University Frankfurt, Publications Archive.</w:t>
      </w:r>
    </w:p>
    <w:p>
      <w:pPr>
        <w:numPr>
          <w:ilvl w:val="0"/>
          <w:numId w:val="1001"/>
        </w:numPr>
        <w:pStyle w:val="Compact"/>
      </w:pPr>
      <w:r>
        <w:t xml:space="preserve">EuroQCI Initiative Documents regarding Quantum Communication Infrastructure in Europe.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Advanced Physics Research Initiatives in Germany Frankfurt</dc:title>
  <dc:creator/>
  <dc:language>en</dc:language>
  <cp:keywords/>
  <dcterms:created xsi:type="dcterms:W3CDTF">2026-07-29T02:43:18Z</dcterms:created>
  <dcterms:modified xsi:type="dcterms:W3CDTF">2026-07-29T02:43:18Z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