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Physics</w:t>
      </w:r>
      <w:r>
        <w:t xml:space="preserve"> </w:t>
      </w:r>
      <w:r>
        <w:t xml:space="preserve">Research</w:t>
      </w:r>
      <w:r>
        <w:t xml:space="preserve"> </w:t>
      </w:r>
      <w:r>
        <w:t xml:space="preserve">in</w:t>
      </w:r>
      <w:r>
        <w:t xml:space="preserve"> </w:t>
      </w:r>
      <w:r>
        <w:t xml:space="preserve">India</w:t>
      </w:r>
      <w:r>
        <w:t xml:space="preserve"> </w:t>
      </w:r>
      <w:r>
        <w:t xml:space="preserve">Bangalore</w:t>
      </w:r>
    </w:p>
    <w:bookmarkStart w:id="20" w:name="laboratory-research-report"/>
    <w:p>
      <w:pPr>
        <w:pStyle w:val="Heading1"/>
      </w:pPr>
      <w:r>
        <w:t xml:space="preserve">Laboratory Research Report</w:t>
      </w:r>
    </w:p>
    <w:p>
      <w:pPr>
        <w:pStyle w:val="FirstParagraph"/>
      </w:pPr>
      <w:r>
        <w:rPr>
          <w:bCs/>
          <w:b/>
        </w:rPr>
        <w:t xml:space="preserve">Date:</w:t>
      </w:r>
      <w:r>
        <w:t xml:space="preserve"> October 24, 2023</w:t>
      </w:r>
      <w:r>
        <w:br/>
      </w:r>
      <w:r>
        <w:rPr>
          <w:bCs/>
          <w:b/>
        </w:rPr>
        <w:t xml:space="preserve">Institution:</w:t>
      </w:r>
      <w:r>
        <w:t xml:space="preserve"> Advanced Physics Research Institute, India Bangalore Branch</w:t>
      </w:r>
      <w:r>
        <w:br/>
      </w:r>
      <w:r>
        <w:rPr>
          <w:bCs/>
          <w:b/>
        </w:rPr>
        <w:t xml:space="preserve">Subject:</w:t>
      </w:r>
      <w:r>
        <w:t xml:space="preserve"> High-Energy Particle Dynamics and Quantum Sensing Protocols</w:t>
      </w:r>
      <w:r>
        <w:br/>
      </w:r>
      <w:r>
        <w:rPr>
          <w:bCs/>
          <w:b/>
        </w:rPr>
        <w:t xml:space="preserve">Lead Investigator:</w:t>
      </w:r>
      <w:r>
        <w:t xml:space="preserve"> Dr. Aarav Patel</w:t>
      </w:r>
    </w:p>
    <w:bookmarkEnd w:id="20"/>
    <w:bookmarkStart w:id="21" w:name="executive-summary"/>
    <w:p>
      <w:pPr>
        <w:pStyle w:val="Heading2"/>
      </w:pPr>
      <w:r>
        <w:t xml:space="preserve">1. Executive Summary</w:t>
      </w:r>
    </w:p>
    <w:p>
      <w:pPr>
        <w:pStyle w:val="FirstParagraph"/>
      </w:pPr>
      <w:r>
        <w:t xml:space="preserve">This comprehensive laboratory report details the experimental proceedings, data analysis, and theoretical implications derived from recent high-energy physics experiments conducted within the state-of-the-art facilities located in India Bangalore. The primary objective of this study was to refine quantum sensing mechanisms to enhance precision measurements in fluctuating thermal environments typical of tropical climates. As a global hub for technology and science, India Bangalore has emerged as a critical nexus for advanced research, bridging the gap between theoretical physics and practical engineering applications. This document serves not only as a record of our findings but also as a testament to the growing prominence of rigorous</w:t>
      </w:r>
      <w:r>
        <w:t xml:space="preserve"> </w:t>
      </w:r>
      <w:r>
        <w:rPr>
          <w:bCs/>
          <w:b/>
        </w:rPr>
        <w:t xml:space="preserve">Lab Report</w:t>
      </w:r>
      <w:r>
        <w:t xml:space="preserve"> </w:t>
      </w:r>
      <w:r>
        <w:t xml:space="preserve">standards in this region. The physicist's role here extends beyond mere observation; it involves a multidisciplinary approach that integrates computational modeling, experimental validation, and local infrastructure adaptation to meet international scientific benchmarks.</w:t>
      </w:r>
    </w:p>
    <w:bookmarkEnd w:id="21"/>
    <w:bookmarkStart w:id="22" w:name="introduction-and-background"/>
    <w:p>
      <w:pPr>
        <w:pStyle w:val="Heading2"/>
      </w:pPr>
      <w:r>
        <w:t xml:space="preserve">2. Introduction and Background</w:t>
      </w:r>
    </w:p>
    <w:p>
      <w:pPr>
        <w:pStyle w:val="FirstParagraph"/>
      </w:pPr>
      <w:r>
        <w:t xml:space="preserve">The field of modern physics increasingly demands experimental setups that are resilient to environmental variances. In the context of</w:t>
      </w:r>
      <w:r>
        <w:t xml:space="preserve"> </w:t>
      </w:r>
      <w:r>
        <w:rPr>
          <w:bCs/>
          <w:b/>
        </w:rPr>
        <w:t xml:space="preserve">India Bangalore</w:t>
      </w:r>
      <w:r>
        <w:t xml:space="preserve">, the ambient temperature and humidity levels pose unique challenges to sensitive optical and quantum equipment. Consequently, this study focuses on the calibration of laser interferometry systems under controlled yet realistic conditions. The motivation behind this research stems from the need to establish a robust framework for future space-based observatories that may be launched from Indian soil, leveraging the technological ecosystem present in</w:t>
      </w:r>
      <w:r>
        <w:t xml:space="preserve"> </w:t>
      </w:r>
      <w:r>
        <w:rPr>
          <w:bCs/>
          <w:b/>
        </w:rPr>
        <w:t xml:space="preserve">India Bangalore</w:t>
      </w:r>
      <w:r>
        <w:t xml:space="preserve">.</w:t>
      </w:r>
    </w:p>
    <w:p>
      <w:pPr>
        <w:pStyle w:val="BodyText"/>
      </w:pPr>
      <w:r>
        <w:t xml:space="preserve">The physicist is tasked with navigating complex variables, ensuring that data integrity remains uncompromised despite external noise. This report outlines how our team addressed these challenges by implementing new thermal compensation algorithms and shielding techniques. By documenting these processes in a detailed</w:t>
      </w:r>
      <w:r>
        <w:t xml:space="preserve"> </w:t>
      </w:r>
      <w:r>
        <w:rPr>
          <w:bCs/>
          <w:b/>
        </w:rPr>
        <w:t xml:space="preserve">Lab Report</w:t>
      </w:r>
      <w:r>
        <w:t xml:space="preserve">, we aim to provide a replicable model for other research institutions in the region and abroad.</w:t>
      </w:r>
    </w:p>
    <w:bookmarkEnd w:id="22"/>
    <w:bookmarkStart w:id="23" w:name="methodology-and-experimental-setup"/>
    <w:p>
      <w:pPr>
        <w:pStyle w:val="Heading2"/>
      </w:pPr>
      <w:r>
        <w:t xml:space="preserve">3. Methodology and Experimental Setup</w:t>
      </w:r>
    </w:p>
    <w:p>
      <w:pPr>
        <w:pStyle w:val="FirstParagraph"/>
      </w:pPr>
      <w:r>
        <w:t xml:space="preserve">The experiments were conducted in Laboratory Block C of our facility, situated in the heart of</w:t>
      </w:r>
      <w:r>
        <w:t xml:space="preserve"> </w:t>
      </w:r>
      <w:r>
        <w:rPr>
          <w:bCs/>
          <w:b/>
        </w:rPr>
        <w:t xml:space="preserve">India Bangalore</w:t>
      </w:r>
      <w:r>
        <w:t xml:space="preserve">'s scientific district. The setup involved a modified Mach-Zehnder interferometer equipped with ultra-low expansion glass mirrors and photodetectors capable of single-photon sensitivity. To mitigate thermal drift, a custom-built climate control unit was integrated into the experimental chamber.</w:t>
      </w:r>
    </w:p>
    <w:p>
      <w:pPr>
        <w:pStyle w:val="BodyText"/>
      </w:pPr>
      <w:r>
        <w:rPr>
          <w:bCs/>
          <w:b/>
        </w:rPr>
        <w:t xml:space="preserve">3.1 Equipment Calibration</w:t>
      </w:r>
      <w:r>
        <w:br/>
      </w:r>
      <w:r>
        <w:t xml:space="preserve">Prior to data collection, all instruments underwent rigorous calibration against NIST-traceable standards. The physicist responsible for this phase ensured that every component met the stringent tolerances required for precision metrology. This step was crucial because even minute deviations could lead to significant errors in the final analysis.</w:t>
      </w:r>
    </w:p>
    <w:p>
      <w:pPr>
        <w:pStyle w:val="BodyText"/>
      </w:pPr>
      <w:r>
        <w:rPr>
          <w:bCs/>
          <w:b/>
        </w:rPr>
        <w:t xml:space="preserve">3.2 Data Acquisition Protocol</w:t>
      </w:r>
      <w:r>
        <w:br/>
      </w:r>
      <w:r>
        <w:t xml:space="preserve">Data was collected over a period of fourteen days, with continuous monitoring of environmental parameters such as temperature, pressure, and seismic activity typical of the</w:t>
      </w:r>
      <w:r>
        <w:t xml:space="preserve"> </w:t>
      </w:r>
      <w:r>
        <w:rPr>
          <w:bCs/>
          <w:b/>
        </w:rPr>
        <w:t xml:space="preserve">India Bangalore</w:t>
      </w:r>
      <w:r>
        <w:t xml:space="preserve"> </w:t>
      </w:r>
      <w:r>
        <w:t xml:space="preserve">region. The acquisition system was programmed to filter out low-frequency noise while preserving high-frequency signal components relevant to our hypothesis.</w:t>
      </w:r>
    </w:p>
    <w:bookmarkEnd w:id="23"/>
    <w:bookmarkStart w:id="24" w:name="results-and-data-analysis"/>
    <w:p>
      <w:pPr>
        <w:pStyle w:val="Heading2"/>
      </w:pPr>
      <w:r>
        <w:t xml:space="preserve">4. Results and Data Analysis</w:t>
      </w:r>
    </w:p>
    <w:p>
      <w:pPr>
        <w:pStyle w:val="FirstParagraph"/>
      </w:pPr>
      <w:r>
        <w:t xml:space="preserve">The preliminary results indicate a 15% improvement in signal-to-noise ratio compared to previous experimental runs conducted without the new thermal compensation protocols. The data suggests that the adaptive shielding effectively neutralized external vibrations, which are often prevalent in urban scientific hubs like</w:t>
      </w:r>
      <w:r>
        <w:t xml:space="preserve"> </w:t>
      </w:r>
      <w:r>
        <w:rPr>
          <w:bCs/>
          <w:b/>
        </w:rPr>
        <w:t xml:space="preserve">India Bangalore</w:t>
      </w:r>
      <w:r>
        <w:t xml:space="preserve">.</w:t>
      </w:r>
    </w:p>
    <w:p>
      <w:pPr>
        <w:numPr>
          <w:ilvl w:val="0"/>
          <w:numId w:val="1001"/>
        </w:numPr>
        <w:pStyle w:val="Compact"/>
      </w:pPr>
      <w:r>
        <w:rPr>
          <w:bCs/>
          <w:b/>
        </w:rPr>
        <w:t xml:space="preserve">Sensitivity Threshold:</w:t>
      </w:r>
      <w:r>
        <w:t xml:space="preserve"> The system demonstrated stability down to 10^-9 meters.</w:t>
      </w:r>
    </w:p>
    <w:p>
      <w:pPr>
        <w:numPr>
          <w:ilvl w:val="0"/>
          <w:numId w:val="1001"/>
        </w:numPr>
        <w:pStyle w:val="Compact"/>
      </w:pPr>
      <w:r>
        <w:rPr>
          <w:bCs/>
          <w:b/>
        </w:rPr>
        <w:t xml:space="preserve">Thermal Stability:</w:t>
      </w:r>
      <w:r>
        <w:t xml:space="preserve"> Temperature fluctuations were maintained within a range of +/- 0.1 degrees Celsius, despite external variations.</w:t>
      </w:r>
    </w:p>
    <w:p>
      <w:pPr>
        <w:numPr>
          <w:ilvl w:val="0"/>
          <w:numId w:val="1001"/>
        </w:numPr>
        <w:pStyle w:val="Compact"/>
      </w:pPr>
      <w:r>
        <w:rPr>
          <w:bCs/>
          <w:b/>
        </w:rPr>
        <w:t xml:space="preserve">Data Consistency:</w:t>
      </w:r>
      <w:r>
        <w:t xml:space="preserve"> Repeated trials yielded consistent results, validating the reliability of the new setup.</w:t>
      </w:r>
    </w:p>
    <w:p>
      <w:pPr>
        <w:pStyle w:val="FirstParagraph"/>
      </w:pPr>
      <w:r>
        <w:t xml:space="preserve">A detailed statistical analysis was performed using Python-based scripts developed by our computational physics team. The physicist's interpretation of these data points reveals a strong correlation between successful thermal management and enhanced measurement precision. These findings are critical for understanding how environmental factors influence quantum experiments in tropical regions.</w:t>
      </w:r>
    </w:p>
    <w:bookmarkEnd w:id="24"/>
    <w:bookmarkStart w:id="25" w:name="discussion"/>
    <w:p>
      <w:pPr>
        <w:pStyle w:val="Heading2"/>
      </w:pPr>
      <w:r>
        <w:t xml:space="preserve">5. Discussion</w:t>
      </w:r>
    </w:p>
    <w:p>
      <w:pPr>
        <w:pStyle w:val="FirstParagraph"/>
      </w:pPr>
      <w:r>
        <w:t xml:space="preserve">The implications of this study extend beyond the immediate experimental context. By successfully implementing advanced protocols in</w:t>
      </w:r>
      <w:r>
        <w:t xml:space="preserve"> </w:t>
      </w:r>
      <w:r>
        <w:rPr>
          <w:bCs/>
          <w:b/>
        </w:rPr>
        <w:t xml:space="preserve">India Bangalore</w:t>
      </w:r>
      <w:r>
        <w:t xml:space="preserve">, we have demonstrated that high-precision physics research can thrive in diverse geographical and climatic conditions. This is particularly significant for India's growing space and defense sectors, which rely on accurate data collection from various locations across the country.</w:t>
      </w:r>
    </w:p>
    <w:p>
      <w:pPr>
        <w:pStyle w:val="BodyText"/>
      </w:pPr>
      <w:r>
        <w:t xml:space="preserve">The role of the physicist in this success was pivotal. It required not only theoretical knowledge but also practical ingenuity to adapt standard European or American laboratory setups to local conditions. The</w:t>
      </w:r>
      <w:r>
        <w:t xml:space="preserve"> </w:t>
      </w:r>
      <w:r>
        <w:rPr>
          <w:bCs/>
          <w:b/>
        </w:rPr>
        <w:t xml:space="preserve">Lab Report</w:t>
      </w:r>
      <w:r>
        <w:t xml:space="preserve"> </w:t>
      </w:r>
      <w:r>
        <w:t xml:space="preserve">format allowed us to transparently document these adaptations, fostering a culture of open science and collaborative improvement.</w:t>
      </w:r>
    </w:p>
    <w:p>
      <w:pPr>
        <w:pStyle w:val="BodyText"/>
      </w:pPr>
      <w:r>
        <w:t xml:space="preserve">Furthermore, the integration of AI-driven data analysis tools has streamlined the interpretation process, allowing physicists to focus on theoretical refinements rather than manual data processing. This synergy between human expertise and computational power is a hallmark of modern research in</w:t>
      </w:r>
      <w:r>
        <w:t xml:space="preserve"> </w:t>
      </w:r>
      <w:r>
        <w:rPr>
          <w:bCs/>
          <w:b/>
        </w:rPr>
        <w:t xml:space="preserve">India Bangalore</w:t>
      </w:r>
      <w:r>
        <w:t xml:space="preserve">.</w:t>
      </w:r>
    </w:p>
    <w:bookmarkEnd w:id="25"/>
    <w:bookmarkStart w:id="26" w:name="conclusion-and-future-recommendations"/>
    <w:p>
      <w:pPr>
        <w:pStyle w:val="Heading2"/>
      </w:pPr>
      <w:r>
        <w:t xml:space="preserve">6. Conclusion and Future Recommendations</w:t>
      </w:r>
    </w:p>
    <w:p>
      <w:pPr>
        <w:pStyle w:val="FirstParagraph"/>
      </w:pPr>
      <w:r>
        <w:t xml:space="preserve">In conclusion, this laboratory report confirms that the newly implemented thermal compensation techniques are effective in enhancing the precision of quantum sensing experiments. The data supports the hypothesis that environmental control is a critical factor in achieving high-fidelity results in tropical climates.</w:t>
      </w:r>
    </w:p>
    <w:p>
      <w:pPr>
        <w:pStyle w:val="BodyText"/>
      </w:pPr>
      <w:r>
        <w:rPr>
          <w:bCs/>
          <w:b/>
        </w:rPr>
        <w:t xml:space="preserve">Recommendations for Future Work:</w:t>
      </w:r>
    </w:p>
    <w:p>
      <w:pPr>
        <w:numPr>
          <w:ilvl w:val="0"/>
          <w:numId w:val="1002"/>
        </w:numPr>
        <w:pStyle w:val="Compact"/>
      </w:pPr>
      <w:r>
        <w:rPr>
          <w:bCs/>
          <w:b/>
        </w:rPr>
        <w:t xml:space="preserve">Long-term Monitoring:</w:t>
      </w:r>
      <w:r>
        <w:t xml:space="preserve"> Continue monitoring the stability of the system over a full calendar year to account for seasonal variations specific to</w:t>
      </w:r>
      <w:r>
        <w:t xml:space="preserve"> </w:t>
      </w:r>
      <w:r>
        <w:rPr>
          <w:bCs/>
          <w:b/>
        </w:rPr>
        <w:t xml:space="preserve">India Bangalore</w:t>
      </w:r>
      <w:r>
        <w:t xml:space="preserve">.</w:t>
      </w:r>
    </w:p>
    <w:p>
      <w:pPr>
        <w:numPr>
          <w:ilvl w:val="0"/>
          <w:numId w:val="1002"/>
        </w:numPr>
        <w:pStyle w:val="Compact"/>
      </w:pPr>
      <w:r>
        <w:rPr>
          <w:bCs/>
          <w:b/>
        </w:rPr>
        <w:t xml:space="preserve">Cross-Institutional Collaboration:</w:t>
      </w:r>
      <w:r>
        <w:t xml:space="preserve"> Share the methodology documented in this</w:t>
      </w:r>
      <w:r>
        <w:t xml:space="preserve"> </w:t>
      </w:r>
      <w:r>
        <w:rPr>
          <w:iCs/>
          <w:i/>
        </w:rPr>
        <w:t xml:space="preserve">Lab Report</w:t>
      </w:r>
      <w:r>
        <w:t xml:space="preserve"> </w:t>
      </w:r>
      <w:r>
        <w:t xml:space="preserve">with partner universities in Mumbai and Delhi to standardize practices across India.</w:t>
      </w:r>
    </w:p>
    <w:p>
      <w:pPr>
        <w:numPr>
          <w:ilvl w:val="0"/>
          <w:numId w:val="1002"/>
        </w:numPr>
        <w:pStyle w:val="Compact"/>
      </w:pPr>
      <w:r>
        <w:rPr>
          <w:bCs/>
          <w:b/>
        </w:rPr>
        <w:t xml:space="preserve">Economic Analysis:</w:t>
      </w:r>
      <w:r>
        <w:t xml:space="preserve"> Conduct a cost-benefit analysis of the thermal shielding materials to assess scalability for industrial applications.</w:t>
      </w:r>
    </w:p>
    <w:bookmarkEnd w:id="26"/>
    <w:bookmarkStart w:id="27" w:name="significance-of-local-context"/>
    <w:p>
      <w:pPr>
        <w:pStyle w:val="Heading2"/>
      </w:pPr>
      <w:r>
        <w:t xml:space="preserve">7. Significance of Local Context</w:t>
      </w:r>
    </w:p>
    <w:p>
      <w:pPr>
        <w:pStyle w:val="FirstParagraph"/>
      </w:pPr>
      <w:r>
        <w:t xml:space="preserve">The location of our research in</w:t>
      </w:r>
      <w:r>
        <w:t xml:space="preserve"> </w:t>
      </w:r>
      <w:r>
        <w:rPr>
          <w:bCs/>
          <w:b/>
        </w:rPr>
        <w:t xml:space="preserve">India Bangalore</w:t>
      </w:r>
      <w:r>
        <w:t xml:space="preserve"> </w:t>
      </w:r>
      <w:r>
        <w:t xml:space="preserve">is not merely incidental; it is integral to the narrative of this study. As India positions itself as a global leader in science and technology, cities like</w:t>
      </w:r>
      <w:r>
        <w:t xml:space="preserve"> </w:t>
      </w:r>
      <w:r>
        <w:rPr>
          <w:bCs/>
          <w:b/>
        </w:rPr>
        <w:t xml:space="preserve">India Bangalore</w:t>
      </w:r>
      <w:r>
        <w:t xml:space="preserve"> </w:t>
      </w:r>
      <w:r>
        <w:t xml:space="preserve">serve as incubators for innovation. The physicist working here must be adept at navigating both local resource constraints and international competitive pressures. This</w:t>
      </w:r>
      <w:r>
        <w:t xml:space="preserve"> </w:t>
      </w:r>
      <w:r>
        <w:rPr>
          <w:iCs/>
          <w:i/>
        </w:rPr>
        <w:t xml:space="preserve">Lab Report</w:t>
      </w:r>
      <w:r>
        <w:t xml:space="preserve"> </w:t>
      </w:r>
      <w:r>
        <w:t xml:space="preserve">stands as evidence that Indian institutions are capable of producing world-class research that contributes to the global body of physical knowledge.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Physics Research in India Bangalore</dc:title>
  <dc:creator/>
  <dc:language>en</dc:language>
  <cp:keywords/>
  <dcterms:created xsi:type="dcterms:W3CDTF">2026-07-29T15:23:30Z</dcterms:created>
  <dcterms:modified xsi:type="dcterms:W3CDTF">2026-07-29T15:23:30Z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