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Physics</w:t>
      </w:r>
      <w:r>
        <w:t xml:space="preserve"> </w:t>
      </w:r>
      <w:r>
        <w:t xml:space="preserve">Research</w:t>
      </w:r>
      <w:r>
        <w:t xml:space="preserve"> </w:t>
      </w:r>
      <w:r>
        <w:t xml:space="preserve">Methodology</w:t>
      </w:r>
      <w:r>
        <w:t xml:space="preserve"> </w:t>
      </w:r>
      <w:r>
        <w:t xml:space="preserve">and</w:t>
      </w:r>
      <w:r>
        <w:t xml:space="preserve"> </w:t>
      </w:r>
      <w:r>
        <w:t xml:space="preserve">Application</w:t>
      </w:r>
      <w:r>
        <w:t xml:space="preserve"> </w:t>
      </w:r>
      <w:r>
        <w:t xml:space="preserve">Standards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laboratory-report"/>
    <w:p>
      <w:pPr>
        <w:pStyle w:val="Heading1"/>
      </w:pPr>
      <w:r>
        <w:t xml:space="preserve">Laboratory Report</w:t>
      </w:r>
    </w:p>
    <w:p>
      <w:pPr>
        <w:pStyle w:val="FirstParagraph"/>
      </w:pPr>
      <w:r>
        <w:rPr>
          <w:bCs/>
          <w:b/>
        </w:rPr>
        <w:t xml:space="preserve">Institution:</w:t>
      </w:r>
      <w:r>
        <w:t xml:space="preserve"> </w:t>
      </w:r>
      <w:r>
        <w:t xml:space="preserve">Advanced Physics Research Centre, United Kingdom Birmingham</w:t>
      </w:r>
      <w:r>
        <w:br/>
      </w:r>
      <w:r>
        <w:rPr>
          <w:bCs/>
          <w:b/>
        </w:rPr>
        <w:t xml:space="preserve">Date of Experiment:</w:t>
      </w:r>
      <w:r>
        <w:t xml:space="preserve"> </w:t>
      </w:r>
      <w:r>
        <w:t xml:space="preserve">24 May 2024</w:t>
      </w:r>
      <w:r>
        <w:br/>
      </w:r>
      <w:r>
        <w:rPr>
          <w:bCs/>
          <w:b/>
        </w:rPr>
        <w:t xml:space="preserve">Title:</w:t>
      </w:r>
      <w:r>
        <w:t xml:space="preserve"> Quantitative Analysis of Electromagnetic Induction and Lenz’s Law in High-Gradient Fields</w:t>
      </w:r>
    </w:p>
    <w:bookmarkEnd w:id="20"/>
    <w:bookmarkStart w:id="21" w:name="executive-summary-and-objective"/>
    <w:p>
      <w:pPr>
        <w:pStyle w:val="Heading2"/>
      </w:pPr>
      <w:r>
        <w:t xml:space="preserve">1. Executive Summary and Objective</w:t>
      </w:r>
    </w:p>
    <w:p>
      <w:pPr>
        <w:pStyle w:val="FirstParagraph"/>
      </w:pPr>
      <w:r>
        <w:t xml:space="preserve">This document serves as the formal record of experimental procedures, data collection, and analytical conclusions derived from recent high-precision physics research conducted within the United Kingdom Birmingham scientific community. The primary objective of this lab report is to validate Faraday’s Law of Induction under varying magnetic flux densities while adhering to the rigorous safety and methodological standards mandated by institutions in United Kingdom Birmingham. Specifically, the experiment aimed to determine the precise relationship between rate-of-change in magnetic flux and induced electromotive force (EMF), thereby reinforcing theoretical models taught at regional universities such as those within the metropolitan cluster of United Kingdom Birmingham.</w:t>
      </w:r>
    </w:p>
    <w:p>
      <w:pPr>
        <w:pStyle w:val="BodyText"/>
      </w:pPr>
      <w:r>
        <w:t xml:space="preserve">The role of a professional physicist is pivotal in this context, requiring not only technical proficiency but also a commitment to reproducibility and peer-reviewed accuracy. This report details how a trained physicist navigates the complexities of electromagnetic data acquisition, ensuring that findings contribute meaningfully to the broader academic discourse prevalent in United Kingdom Birmingham’s research sector.</w:t>
      </w:r>
    </w:p>
    <w:bookmarkEnd w:id="21"/>
    <w:bookmarkStart w:id="22" w:name="theoretical-background"/>
    <w:p>
      <w:pPr>
        <w:pStyle w:val="Heading2"/>
      </w:pPr>
      <w:r>
        <w:t xml:space="preserve">2. Theoretical Background</w:t>
      </w:r>
    </w:p>
    <w:p>
      <w:pPr>
        <w:pStyle w:val="FirstParagraph"/>
      </w:pPr>
      <w:r>
        <w:t xml:space="preserve">The theoretical framework governing this experiment rests on Maxwell’s equations, specifically Faraday’s Law, which states that the induced electromotive force in any closed circuit is equal to the negative of the time rate of change of the magnetic flux enclosed by that circuit. Mathematically, this is expressed as:</w:t>
      </w:r>
    </w:p>
    <w:p>
      <w:pPr>
        <w:pStyle w:val="BodyText"/>
      </w:pPr>
      <w:r>
        <w:t xml:space="preserve">EMF = -dΦ</w:t>
      </w:r>
      <w:r>
        <w:rPr>
          <w:vertAlign w:val="subscript"/>
        </w:rPr>
        <w:t xml:space="preserve">B</w:t>
      </w:r>
      <w:r>
        <w:t xml:space="preserve">/dt</w:t>
      </w:r>
    </w:p>
    <w:p>
      <w:pPr>
        <w:pStyle w:val="BodyText"/>
      </w:pPr>
      <w:r>
        <w:t xml:space="preserve">In the context of our laboratory setup in United Kingdom Birmingham, we utilize superconducting magnets to generate stable and high-intensity fields. A physicist must carefully consider factors such as hysteresis losses, eddy currents, and thermal drifts that may affect the integrity of the data. The environment in United Kingdom Birmingham offers unique opportunities for interdisciplinary collaboration, allowing physicists to integrate materials science innovations with pure electromagnetic theory.</w:t>
      </w:r>
    </w:p>
    <w:bookmarkEnd w:id="22"/>
    <w:bookmarkStart w:id="25" w:name="methodology-and-experimental-setup"/>
    <w:p>
      <w:pPr>
        <w:pStyle w:val="Heading2"/>
      </w:pPr>
      <w:r>
        <w:t xml:space="preserve">3. Methodology and Experimental Setup</w:t>
      </w:r>
    </w:p>
    <w:p>
      <w:pPr>
        <w:pStyle w:val="FirstParagraph"/>
      </w:pPr>
      <w:r>
        <w:t xml:space="preserve">The experiment was conducted in a controlled laboratory environment equipped with state-of-the-art oscilloscopes, data acquisition systems (DAQ), and precision galvanometers. The setup involved a solenoid connected to a variable power supply, creating a magnetic field through which an aluminum loop could be moved at varying velocities.</w:t>
      </w:r>
    </w:p>
    <w:bookmarkStart w:id="23" w:name="equipment-list"/>
    <w:p>
      <w:pPr>
        <w:pStyle w:val="Heading3"/>
      </w:pPr>
      <w:r>
        <w:t xml:space="preserve">3.1 Equipment List</w:t>
      </w:r>
    </w:p>
    <w:p>
      <w:pPr>
        <w:numPr>
          <w:ilvl w:val="0"/>
          <w:numId w:val="1001"/>
        </w:numPr>
        <w:pStyle w:val="Compact"/>
      </w:pPr>
      <w:r>
        <w:t xml:space="preserve">Digital Oscilloscope (Bandwidth: 500 MHz)</w:t>
      </w:r>
    </w:p>
    <w:p>
      <w:pPr>
        <w:numPr>
          <w:ilvl w:val="0"/>
          <w:numId w:val="1001"/>
        </w:numPr>
        <w:pStyle w:val="Compact"/>
      </w:pPr>
      <w:r>
        <w:t xml:space="preserve">Solenoid Coil (Inductance: 25 mH)</w:t>
      </w:r>
    </w:p>
    <w:p>
      <w:pPr>
        <w:numPr>
          <w:ilvl w:val="0"/>
          <w:numId w:val="1001"/>
        </w:numPr>
        <w:pStyle w:val="Compact"/>
      </w:pPr>
      <w:r>
        <w:t xml:space="preserve">Laser Displacement Sensor (Accuracy: ±0.1 mm)</w:t>
      </w:r>
    </w:p>
    <w:bookmarkEnd w:id="23"/>
    <w:bookmarkStart w:id="24" w:name="procedure"/>
    <w:p>
      <w:pPr>
        <w:pStyle w:val="Heading3"/>
      </w:pPr>
      <w:r>
        <w:t xml:space="preserve">3.2 Procedure</w:t>
      </w:r>
    </w:p>
    <w:p>
      <w:pPr>
        <w:pStyle w:val="FirstParagraph"/>
      </w:pPr>
      <w:r>
        <w:t xml:space="preserve">The physicist began by calibrating the magnetic field sensor within zero-field conditions to eliminate ambient interference common in urban laboratory settings in United Kingdom Birmingham. The aluminum loop was then attached to a motorized linear stage, allowing for constant velocity traversal through the solenoid’s center. Measurements were taken at velocities ranging from 0.5 m/s to 2.0 m/s.</w:t>
      </w:r>
    </w:p>
    <w:bookmarkEnd w:id="24"/>
    <w:bookmarkEnd w:id="25"/>
    <w:bookmarkStart w:id="26" w:name="data-presentation"/>
    <w:p>
      <w:pPr>
        <w:pStyle w:val="Heading2"/>
      </w:pPr>
      <w:r>
        <w:t xml:space="preserve">4. Data Presentation</w:t>
      </w:r>
    </w:p>
    <w:p>
      <w:pPr>
        <w:pStyle w:val="FirstParagraph"/>
      </w:pPr>
      <w:r>
        <w:t xml:space="preserve">The following table summarizes the raw data collected during the experiment, processed by the physicist using Python-based scripts for noise reduction and signal averaging.</w:t>
      </w:r>
    </w:p>
    <w:p>
      <w:pPr>
        <w:pStyle w:val="BodyText"/>
      </w:pPr>
      <w:r>
        <w:t xml:space="preserve">Velocity (m/s)</w:t>
      </w:r>
    </w:p>
    <w:bookmarkEnd w:id="26"/>
    <w:p>
      <w:pPr>
        <w:pStyle w:val="BodyText"/>
      </w:pPr>
      <w:r>
        <w:t xml:space="preserve">Magnetic Flux Change (Wb/s)</w:t>
      </w:r>
    </w:p>
    <w:p>
      <w:pPr>
        <w:pStyle w:val="BodyText"/>
      </w:pPr>
      <w:r>
        <w:t xml:space="preserve">Induced EMF (Volts)</w:t>
      </w:r>
    </w:p>
    <w:p>
      <w:pPr>
        <w:pStyle w:val="BodyText"/>
      </w:pPr>
      <w:r>
        <w:rPr>
          <w:bCs/>
          <w:b/>
        </w:rPr>
        <w:t xml:space="preserve">R² Value</w:t>
      </w:r>
    </w:p>
    <w:p>
      <w:pPr>
        <w:pStyle w:val="BodyText"/>
      </w:pPr>
      <w:r>
        <w:t xml:space="preserve"> 0.5 </w:t>
      </w:r>
    </w:p>
    <w:p>
      <w:pPr>
        <w:pStyle w:val="BodyText"/>
      </w:pPr>
      <w:r>
        <w:t xml:space="preserve"> 0.012 </w:t>
      </w:r>
    </w:p>
    <w:p>
      <w:pPr>
        <w:pStyle w:val="BodyText"/>
      </w:pPr>
      <w:r>
        <w:t xml:space="preserve"> -0.498 </w:t>
      </w:r>
    </w:p>
    <w:p>
      <w:pPr>
        <w:pStyle w:val="BodyText"/>
      </w:pPr>
      <w:r>
        <w:t xml:space="preserve"> 0.998 &lt;/tr&gt;&lt;tr&gt;&lt;/th&gt;&lt;/thead&gt;</w:t>
      </w:r>
    </w:p>
    <w:p>
      <w:pPr>
        <w:pStyle w:val="BodyText"/>
      </w:pPr>
      <w:r>
        <w:t xml:space="preserve">&lt;&gt;-1.&lt;</w:t>
      </w:r>
    </w:p>
    <w:bookmarkStart w:id="27" w:name="analysis-and-discussion"/>
    <w:p>
      <w:pPr>
        <w:pStyle w:val="Heading2"/>
      </w:pPr>
      <w:r>
        <w:t xml:space="preserve">5. Analysis and Discussion</w:t>
      </w:r>
    </w:p>
    <w:p>
      <w:pPr>
        <w:pStyle w:val="FirstParagraph"/>
      </w:pPr>
      <w:r>
        <w:t xml:space="preserve">The data indicates a linear correlation between the rate of change of magnetic flux and the induced EMF, consistent with theoretical predictions. The slope of the graph represents the number of turns in the coil, which was calculated to be 500 ± 2 turns. This minor deviation can be attributed to manufacturing tolerances inherent in commercially available coils.</w:t>
      </w:r>
    </w:p>
    <w:p>
      <w:pPr>
        <w:pStyle w:val="BodyText"/>
      </w:pPr>
      <w:r>
        <w:t xml:space="preserve">A critical aspect of this analysis is the verification of Lenz’s Law, where the direction of induced current opposes the change in flux. Observations confirmed that negative EMF values corresponded to decreasing magnetic flux, validating the conservation of energy principle. The physicist noted slight anomalies at higher velocities (above 1.5 m/s), likely due to mechanical vibrations introduced by the motorized stage—a common challenge faced by physicists working in dynamic environments like United Kingdom Birmingham.</w:t>
      </w:r>
    </w:p>
    <w:bookmarkEnd w:id="27"/>
    <w:bookmarkStart w:id="28" w:name="conclusion"/>
    <w:p>
      <w:pPr>
        <w:pStyle w:val="Heading2"/>
      </w:pPr>
      <w:r>
        <w:t xml:space="preserve">6. Conclusion</w:t>
      </w:r>
    </w:p>
    <w:p>
      <w:pPr>
        <w:pStyle w:val="FirstParagraph"/>
      </w:pPr>
      <w:r>
        <w:t xml:space="preserve">This laboratory report successfully demonstrates the practical application of electromagnetic induction principles. The results obtained align closely with theoretical models, reinforcing the robustness of classical electromagnetism even in high-gradient scenarios. For any physicist operating within United Kingdom Birmingham, this experiment underscores the importance of precise instrumentation and rigorous data analysis.</w:t>
      </w:r>
    </w:p>
    <w:p>
      <w:pPr>
        <w:pStyle w:val="BodyText"/>
      </w:pPr>
      <w:r>
        <w:t xml:space="preserve">The findings contribute to ongoing research efforts in energy harvesting technologies and magnetic braking systems—areas of significant interest to industrial partners located throughout United Kingdom Birmingham. Future work should focus on minimizing mechanical noise and exploring non-linear magnetic materials to further refine these measurements.</w:t>
      </w:r>
    </w:p>
    <w:bookmarkEnd w:id="28"/>
    <w:p>
      <w:pPr>
        <w:pStyle w:val="BodyText"/>
      </w:pPr>
      <w:r>
        <w:rPr>
          <w:bCs/>
          <w:b/>
        </w:rPr>
        <w:t xml:space="preserve">Prepared by:</w:t>
      </w:r>
      <w:r>
        <w:t xml:space="preserve"> </w:t>
      </w:r>
      <w:r>
        <w:t xml:space="preserve">Senior Physicist, Department of Applied Physics</w:t>
      </w:r>
      <w:r>
        <w:br/>
      </w:r>
      <w:r>
        <w:rPr>
          <w:bCs/>
          <w:b/>
        </w:rPr>
        <w:t xml:space="preserve">Institutional Affiliation:</w:t>
      </w:r>
      <w:r>
        <w:t xml:space="preserve"> Research Unit A, United Kingdom Birmingham</w:t>
      </w:r>
      <w:r>
        <w:br/>
      </w:r>
      <w:r>
        <w:t xml:space="preserve"> Date: 26 May 2024</w:t>
      </w:r>
    </w:p>
    <w:p>
      <w:pPr>
        <w:pStyle w:val="BodyText"/>
      </w:pPr>
      <w:r>
        <w:br/>
      </w:r>
      <w:r>
        <w:t xml:space="preserve">This document is the property of the laboratory and may not be reproduced without written permission from the lead physicist. All experimental protocols adhere to safety guidelines established for physics laboratories in United Kingdom Birmingham.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Physics Research Methodology and Application Standards in United Kingdom Birmingham</dc:title>
  <dc:creator/>
  <cp:keywords/>
  <dcterms:created xsi:type="dcterms:W3CDTF">2026-07-29T06:12:20Z</dcterms:created>
  <dcterms:modified xsi:type="dcterms:W3CDTF">2026-07-29T06:12:20Z</dcterms:modified>
</cp:coreProperties>
</file>

<file path=docProps/custom.xml><?xml version="1.0" encoding="utf-8"?>
<Properties xmlns="http://schemas.openxmlformats.org/officeDocument/2006/custom-properties" xmlns:vt="http://schemas.openxmlformats.org/officeDocument/2006/docPropsVTypes"/>
</file>