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Metrology</w:t>
      </w:r>
      <w:r>
        <w:t xml:space="preserve"> </w:t>
      </w:r>
      <w:r>
        <w:t xml:space="preserve">and</w:t>
      </w:r>
      <w:r>
        <w:t xml:space="preserve"> </w:t>
      </w:r>
      <w:r>
        <w:t xml:space="preserve">Quantum</w:t>
      </w:r>
      <w:r>
        <w:t xml:space="preserve"> </w:t>
      </w:r>
      <w:r>
        <w:t xml:space="preserve">Dynamics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lab-report"/>
    <w:p>
      <w:pPr>
        <w:pStyle w:val="Heading1"/>
      </w:pPr>
      <w:r>
        <w:t xml:space="preserve">LAB REPORT</w:t>
      </w:r>
    </w:p>
    <w:bookmarkEnd w:id="20"/>
    <w:p>
      <w:pPr>
        <w:pStyle w:val="FirstParagraph"/>
      </w:pPr>
      <w:r>
        <w:br/>
      </w:r>
      <w:r>
        <w:rPr>
          <w:bCs/>
          <w:b/>
        </w:rPr>
        <w:t xml:space="preserve">Date:</w:t>
      </w:r>
      <w:r>
        <w:t xml:space="preserve"> </w:t>
      </w:r>
      <w:r>
        <w:t xml:space="preserve">24 October 2023</w:t>
      </w:r>
      <w:r>
        <w:br/>
      </w:r>
      <w:r>
        <w:rPr>
          <w:bCs/>
          <w:b/>
        </w:rPr>
        <w:t xml:space="preserve">To:</w:t>
      </w:r>
      <w:r>
        <w:t xml:space="preserve">The Department of Physics, University of Manchester Institute of Science and Technology (UMIST) Annex</w:t>
      </w:r>
      <w:r>
        <w:br/>
      </w:r>
      <w:r>
        <w:rPr>
          <w:bCs/>
          <w:b/>
        </w:rPr>
        <w:t xml:space="preserve">From:</w:t>
      </w:r>
      <w:r>
        <w:t xml:space="preserve"> </w:t>
      </w:r>
      <w:r>
        <w:t xml:space="preserve">Dr. Alistair Thorne, Senior</w:t>
      </w:r>
      <w:r>
        <w:t xml:space="preserve"> </w:t>
      </w:r>
      <w:r>
        <w:rPr>
          <w:bCs/>
          <w:b/>
        </w:rPr>
        <w:t xml:space="preserve">Physicist</w:t>
      </w:r>
      <w:r>
        <w:br/>
      </w:r>
      <w:r>
        <w:rPr>
          <w:bCs/>
          <w:b/>
        </w:rPr>
        <w:t xml:space="preserve">Subject:</w:t>
      </w:r>
      <w:r>
        <w:br/>
      </w:r>
      <w:r>
        <w:rPr>
          <w:bCs/>
          <w:b/>
          <w:iCs/>
          <w:i/>
        </w:rPr>
        <w:t xml:space="preserve">Metrological Standards and Quantum Coherence Validation in</w:t>
      </w:r>
      <w:r>
        <w:rPr>
          <w:bCs/>
          <w:b/>
          <w:iCs/>
          <w:i/>
        </w:rPr>
        <w:t xml:space="preserve"> </w:t>
      </w:r>
      <w:r>
        <w:rPr>
          <w:bCs/>
          <w:b/>
          <w:iCs/>
          <w:i/>
        </w:rPr>
        <w:t xml:space="preserve">United Kingdom Manchester</w:t>
      </w:r>
      <w:r>
        <w:br/>
      </w:r>
      <w:r>
        <w:rPr>
          <w:bCs/>
          <w:b/>
        </w:rPr>
        <w:t xml:space="preserve">Reference No.:</w:t>
      </w:r>
      <w:r>
        <w:t xml:space="preserve"> </w:t>
      </w:r>
      <w:r>
        <w:t xml:space="preserve">PH-UK-MCR-2023-894</w:t>
      </w:r>
      <w:r>
        <w:br/>
      </w:r>
    </w:p>
    <w:bookmarkStart w:id="21" w:name="introduction-and-contextual-background"/>
    <w:p>
      <w:pPr>
        <w:pStyle w:val="Heading2"/>
      </w:pPr>
      <w:r>
        <w:t xml:space="preserve">1. Introduction and Contextual Background</w:t>
      </w:r>
    </w:p>
    <w:p>
      <w:pPr>
        <w:pStyle w:val="FirstParagraph"/>
      </w:pPr>
      <w:r>
        <w:t xml:space="preserve">This</w:t>
      </w:r>
      <w:r>
        <w:t xml:space="preserve"> </w:t>
      </w:r>
      <w:r>
        <w:rPr>
          <w:bCs/>
          <w:b/>
        </w:rPr>
        <w:t xml:space="preserve">Laboratory Report</w:t>
      </w:r>
      <w:r>
        <w:t xml:space="preserve">, hereinafter referred to as the "Lab Report," serves as a comprehensive documentation of recent experimental trials conducted within the advanced research facilities located in</w:t>
      </w:r>
      <w:r>
        <w:t xml:space="preserve"> </w:t>
      </w:r>
      <w:r>
        <w:rPr>
          <w:iCs/>
          <w:i/>
          <w:bCs/>
          <w:b/>
        </w:rPr>
        <w:t xml:space="preserve">United Kingdom Manchester</w:t>
      </w:r>
      <w:r>
        <w:t xml:space="preserve">. The primary objective of this document is to analyze the efficacy of next-generation quantum sensors developed by our team of expert</w:t>
      </w:r>
      <w:r>
        <w:t xml:space="preserve"> </w:t>
      </w:r>
      <w:r>
        <w:rPr>
          <w:bCs/>
          <w:b/>
        </w:rPr>
        <w:t xml:space="preserve">Physicist</w:t>
      </w:r>
      <w:r>
        <w:t xml:space="preserve"> </w:t>
      </w:r>
      <w:r>
        <w:t xml:space="preserve">researchers.</w:t>
      </w:r>
      <w:r>
        <w:t xml:space="preserve"> </w:t>
      </w:r>
      <w:r>
        <w:t xml:space="preserve">United Kingdom Manchester</w:t>
      </w:r>
      <w:r>
        <w:t xml:space="preserve"> </w:t>
      </w:r>
      <w:r>
        <w:t xml:space="preserve">has long been recognized as a hub for scientific innovation, particularly in the fields of condensed matter physics and quantum computing. As such, this Lab Report adheres to the rigorous academic standards expected by the Royal Society of Chemistry and the Institute of Physics (IOP) based in London, yet maintains specific contextual relevance to our operations on</w:t>
      </w:r>
      <w:r>
        <w:t xml:space="preserve"> </w:t>
      </w:r>
      <w:r>
        <w:t xml:space="preserve">United Kingdom Manchester</w:t>
      </w:r>
      <w:r>
        <w:t xml:space="preserve"> </w:t>
      </w:r>
      <w:r>
        <w:t xml:space="preserve">soil. The role of a</w:t>
      </w:r>
      <w:r>
        <w:t xml:space="preserve"> </w:t>
      </w:r>
      <w:r>
        <w:rPr>
          <w:bCs/>
          <w:b/>
        </w:rPr>
        <w:t xml:space="preserve">Physicist</w:t>
      </w:r>
      <w:r>
        <w:t xml:space="preserve"> </w:t>
      </w:r>
      <w:r>
        <w:t xml:space="preserve">in this context extends beyond mere data collection; it involves the rigorous interpretation of quantum states and their macroscopic implications for industrial applications across the North West region.</w:t>
      </w:r>
    </w:p>
    <w:bookmarkEnd w:id="21"/>
    <w:bookmarkStart w:id="22" w:name="experimental-objectives"/>
    <w:p>
      <w:pPr>
        <w:pStyle w:val="Heading2"/>
      </w:pPr>
      <w:r>
        <w:t xml:space="preserve">2. Experimental Objectives</w:t>
      </w:r>
    </w:p>
    <w:p>
      <w:pPr>
        <w:pStyle w:val="FirstParagraph"/>
      </w:pPr>
      <w:r>
        <w:t xml:space="preserve">The primary aims of this study, as outlined in the preliminary documentation provided by our lead</w:t>
      </w:r>
      <w:r>
        <w:t xml:space="preserve"> </w:t>
      </w:r>
      <w:r>
        <w:rPr>
          <w:bCs/>
          <w:b/>
        </w:rPr>
        <w:t xml:space="preserve">Physicist</w:t>
      </w:r>
      <w:r>
        <w:t xml:space="preserve">, were as follows:</w:t>
      </w:r>
    </w:p>
    <w:p>
      <w:pPr>
        <w:numPr>
          <w:ilvl w:val="0"/>
          <w:numId w:val="1001"/>
        </w:numPr>
        <w:pStyle w:val="Compact"/>
      </w:pPr>
      <w:r>
        <w:t xml:space="preserve">To measure the coherence time of superconducting qubits under varying thermal conditions specific to the ambient climate of</w:t>
      </w:r>
      <w:r>
        <w:t xml:space="preserve"> </w:t>
      </w:r>
      <w:r>
        <w:t xml:space="preserve">United Kingdom Manchester</w:t>
      </w:r>
      <w:r>
        <w:t xml:space="preserve">.</w:t>
      </w:r>
    </w:p>
    <w:p>
      <w:pPr>
        <w:numPr>
          <w:ilvl w:val="0"/>
          <w:numId w:val="1001"/>
        </w:numPr>
        <w:pStyle w:val="Compact"/>
      </w:pPr>
      <w:r>
        <w:t xml:space="preserve">To calibrate high-sensitivity magnetometers used for geological surveying, ensuring they meet international standards.</w:t>
      </w:r>
    </w:p>
    <w:p>
      <w:pPr>
        <w:numPr>
          <w:ilvl w:val="0"/>
          <w:numId w:val="1001"/>
        </w:numPr>
        <w:pStyle w:val="Compact"/>
      </w:pPr>
      <w:r>
        <w:t xml:space="preserve">To validate the reproducibility of experimental results across different shifts, ensuring that the role of the human element in data interpretation by each</w:t>
      </w:r>
      <w:r>
        <w:t xml:space="preserve"> </w:t>
      </w:r>
      <w:r>
        <w:rPr>
          <w:bCs/>
          <w:b/>
        </w:rPr>
        <w:t xml:space="preserve">Physicist</w:t>
      </w:r>
      <w:r>
        <w:t xml:space="preserve"> </w:t>
      </w:r>
      <w:r>
        <w:t xml:space="preserve">remains consistent.</w:t>
      </w:r>
    </w:p>
    <w:bookmarkEnd w:id="22"/>
    <w:bookmarkStart w:id="23" w:name="methodology-and-apparatus"/>
    <w:p>
      <w:pPr>
        <w:pStyle w:val="Heading2"/>
      </w:pPr>
      <w:r>
        <w:t xml:space="preserve">3. Methodology and Apparatus</w:t>
      </w:r>
    </w:p>
    <w:p>
      <w:pPr>
        <w:pStyle w:val="FirstParagraph"/>
      </w:pPr>
      <w:r>
        <w:t xml:space="preserve">The experiments were conducted in a controlled environment at our facility, strategically situated to minimize electromagnetic interference common in urban centers like</w:t>
      </w:r>
      <w:r>
        <w:t xml:space="preserve"> </w:t>
      </w:r>
      <w:r>
        <w:t xml:space="preserve">United Kingdom Manchester</w:t>
      </w:r>
      <w:r>
        <w:t xml:space="preserve">.</w:t>
      </w:r>
      <w:r>
        <w:t xml:space="preserve"> </w:t>
      </w:r>
      <w:r>
        <w:rPr>
          <w:bCs/>
          <w:b/>
        </w:rPr>
        <w:t xml:space="preserve">3.1 Equipment Setup</w:t>
      </w:r>
      <w:r>
        <w:br/>
      </w:r>
      <w:r>
        <w:t xml:space="preserve">The primary apparatus included a dilution refrigerator capable of reaching temperatures near absolute zero (15 millikelvin). This equipment is critical for maintaining the superconducting state required for our</w:t>
      </w:r>
      <w:r>
        <w:t xml:space="preserve"> </w:t>
      </w:r>
      <w:r>
        <w:rPr>
          <w:bCs/>
          <w:b/>
        </w:rPr>
        <w:t xml:space="preserve">Physicist</w:t>
      </w:r>
      <w:r>
        <w:t xml:space="preserve"> </w:t>
      </w:r>
      <w:r>
        <w:t xml:space="preserve">team to observe quantum phenomena without thermal noise interference. Additionally, we utilized a network analyzer from Keysight Technologies, calibrated against standards traceable to the National Physical Laboratory (NPL) in Teddington, reflecting the collaborative nature of scientific research across</w:t>
      </w:r>
      <w:r>
        <w:t xml:space="preserve"> </w:t>
      </w:r>
      <w:r>
        <w:t xml:space="preserve">United Kingdom Manchester</w:t>
      </w:r>
      <w:r>
        <w:t xml:space="preserve"> </w:t>
      </w:r>
      <w:r>
        <w:t xml:space="preserve">and London.</w:t>
      </w:r>
      <w:r>
        <w:t xml:space="preserve"> </w:t>
      </w:r>
      <w:r>
        <w:rPr>
          <w:bCs/>
          <w:b/>
        </w:rPr>
        <w:t xml:space="preserve">3.2 Procedure</w:t>
      </w:r>
      <w:r>
        <w:br/>
      </w:r>
      <w:r>
        <w:t xml:space="preserve">The procedure involved initializing a transmon qubit device, applying microwave pulses to induce state transitions, and measuring the resulting fluorescence. This process was repeated over 10,000 iterations to ensure statistical significance. Each</w:t>
      </w:r>
      <w:r>
        <w:t xml:space="preserve"> </w:t>
      </w:r>
      <w:r>
        <w:rPr>
          <w:bCs/>
          <w:b/>
        </w:rPr>
        <w:t xml:space="preserve">Physicist</w:t>
      </w:r>
      <w:r>
        <w:t xml:space="preserve"> </w:t>
      </w:r>
      <w:r>
        <w:t xml:space="preserve">on the team performed blind checks of the data sets to eliminate cognitive bias, a standard protocol emphasized in our Lab Report guidelines. The local weather conditions in</w:t>
      </w:r>
      <w:r>
        <w:t xml:space="preserve"> </w:t>
      </w:r>
      <w:r>
        <w:t xml:space="preserve">United Kingdom Manchester</w:t>
      </w:r>
      <w:r>
        <w:t xml:space="preserve">, characterized by high humidity and variable barometric pressure, were monitored but found to have negligible impact on the shielded laboratory environment.</w:t>
      </w:r>
    </w:p>
    <w:bookmarkEnd w:id="23"/>
    <w:bookmarkStart w:id="24" w:name="results-and-data-analysis"/>
    <w:p>
      <w:pPr>
        <w:pStyle w:val="Heading2"/>
      </w:pPr>
      <w:r>
        <w:t xml:space="preserve">4. Results and Data Analysis</w:t>
      </w:r>
    </w:p>
    <w:p>
      <w:pPr>
        <w:pStyle w:val="FirstParagraph"/>
      </w:pPr>
      <w:r>
        <w:t xml:space="preserve">The data collected during this phase of research indicates a significant improvement in qubit coherence times compared to previous trials conducted earlier this year.</w:t>
      </w:r>
      <w:r>
        <w:t xml:space="preserve"> </w:t>
      </w:r>
      <w:r>
        <w:rPr>
          <w:bCs/>
          <w:b/>
        </w:rPr>
        <w:t xml:space="preserve">4.1 Quantitative Findings</w:t>
      </w:r>
      <w:r>
        <w:br/>
      </w:r>
      <w:r>
        <w:t xml:space="preserve">The average coherence time ($T_1$) was recorded at 85 microseconds, with a longitudinal relaxation rate consistent with theoretical predictions for our device geometry. The transverse relaxation time ($T_2$), which is crucial for the computational capabilities of the qubits, averaged 60 microseconds. These figures represent a 15% improvement over baseline metrics established by our</w:t>
      </w:r>
      <w:r>
        <w:t xml:space="preserve"> </w:t>
      </w:r>
      <w:r>
        <w:rPr>
          <w:bCs/>
          <w:b/>
        </w:rPr>
        <w:t xml:space="preserve">Physicist</w:t>
      </w:r>
      <w:r>
        <w:t xml:space="preserve"> </w:t>
      </w:r>
      <w:r>
        <w:t xml:space="preserve">colleagues in previous quarters.</w:t>
      </w:r>
      <w:r>
        <w:t xml:space="preserve"> </w:t>
      </w:r>
      <w:r>
        <w:t xml:space="preserve">The data suggests that environmental noise mitigation strategies implemented specifically for facilities in</w:t>
      </w:r>
      <w:r>
        <w:t xml:space="preserve"> </w:t>
      </w:r>
      <w:r>
        <w:t xml:space="preserve">United Kingdom Manchester</w:t>
      </w:r>
      <w:r>
        <w:t xml:space="preserve"> </w:t>
      </w:r>
      <w:r>
        <w:t xml:space="preserve">are effective. Specifically, the grounding systems installed to handle local electrical grid fluctuations contributed to a reduction in low-frequency noise, a variable often overlooked but critical for precision physics.</w:t>
      </w:r>
      <w:r>
        <w:t xml:space="preserve"> </w:t>
      </w:r>
      <w:r>
        <w:rPr>
          <w:bCs/>
          <w:b/>
        </w:rPr>
        <w:t xml:space="preserve">4.2 Qualitative Observations</w:t>
      </w:r>
      <w:r>
        <w:br/>
      </w:r>
      <w:r>
        <w:t xml:space="preserve">Beyond the numbers, the qualitative observations reported by each</w:t>
      </w:r>
      <w:r>
        <w:t xml:space="preserve"> </w:t>
      </w:r>
      <w:r>
        <w:rPr>
          <w:bCs/>
          <w:b/>
        </w:rPr>
        <w:t xml:space="preserve">Physicist</w:t>
      </w:r>
      <w:r>
        <w:t xml:space="preserve"> </w:t>
      </w:r>
      <w:r>
        <w:t xml:space="preserve">highlight minor anomalies in the microwave pulse delivery system during peak usage hours between 10:00 and 14:00 local time. This temporal correlation suggests that operational loads within</w:t>
      </w:r>
      <w:r>
        <w:t xml:space="preserve"> </w:t>
      </w:r>
      <w:r>
        <w:t xml:space="preserve">United Kingdom Manchester</w:t>
      </w:r>
      <w:r>
        <w:t xml:space="preserve">'s power distribution network may introduce subtle fluctuations. However, these fluctuations were successfully filtered out using software-defined radio techniques during the data analysis phase of this Lab Report.</w:t>
      </w:r>
    </w:p>
    <w:bookmarkEnd w:id="24"/>
    <w:bookmarkStart w:id="25" w:name="discussion"/>
    <w:p>
      <w:pPr>
        <w:pStyle w:val="Heading2"/>
      </w:pPr>
      <w:r>
        <w:t xml:space="preserve">5. Discussion</w:t>
      </w:r>
    </w:p>
    <w:p>
      <w:pPr>
        <w:pStyle w:val="FirstParagraph"/>
      </w:pPr>
      <w:r>
        <w:t xml:space="preserve">The results obtained in this Lab Report reinforce the hypothesis that advanced shielding and localized infrastructure adjustments can enhance quantum performance even in dense urban environments like</w:t>
      </w:r>
      <w:r>
        <w:t xml:space="preserve"> </w:t>
      </w:r>
      <w:r>
        <w:t xml:space="preserve">United Kingdom Manchester</w:t>
      </w:r>
      <w:r>
        <w:t xml:space="preserve">. For a</w:t>
      </w:r>
      <w:r>
        <w:t xml:space="preserve"> </w:t>
      </w:r>
      <w:r>
        <w:rPr>
          <w:bCs/>
          <w:b/>
        </w:rPr>
        <w:t xml:space="preserve">Physicist</w:t>
      </w:r>
      <w:r>
        <w:t xml:space="preserve">, these findings are pivotal as they challenge the traditional assumption that ultra-sensitive experiments must be located in remote, isolated areas.</w:t>
      </w:r>
      <w:r>
        <w:t xml:space="preserve"> </w:t>
      </w:r>
      <w:r>
        <w:t xml:space="preserve">The role of the</w:t>
      </w:r>
      <w:r>
        <w:t xml:space="preserve"> </w:t>
      </w:r>
      <w:r>
        <w:rPr>
          <w:bCs/>
          <w:b/>
        </w:rPr>
        <w:t xml:space="preserve">Physicist</w:t>
      </w:r>
      <w:r>
        <w:t xml:space="preserve"> </w:t>
      </w:r>
      <w:r>
        <w:t xml:space="preserve">today is increasingly interdisciplinary. We are not only dealing with abstract quantum mechanics but also with civil engineering and electrical infrastructure planning. The successful integration of our experimental protocols with the local grid stability measures in</w:t>
      </w:r>
      <w:r>
        <w:t xml:space="preserve"> </w:t>
      </w:r>
      <w:r>
        <w:t xml:space="preserve">United Kingdom Manchester</w:t>
      </w:r>
      <w:r>
        <w:t xml:space="preserve"> </w:t>
      </w:r>
      <w:r>
        <w:t xml:space="preserve">demonstrates this synergy.</w:t>
      </w:r>
      <w:r>
        <w:t xml:space="preserve"> </w:t>
      </w:r>
      <w:r>
        <w:t xml:space="preserve">Furthermore, the reproducibility of these results across different shifts underscores the importance of standardized training for every</w:t>
      </w:r>
      <w:r>
        <w:t xml:space="preserve"> </w:t>
      </w:r>
      <w:r>
        <w:rPr>
          <w:bCs/>
          <w:b/>
        </w:rPr>
        <w:t xml:space="preserve">Physicist</w:t>
      </w:r>
      <w:r>
        <w:t xml:space="preserve"> </w:t>
      </w:r>
      <w:r>
        <w:t xml:space="preserve">involved. The Lab Report format ensures that all such nuances are documented, providing a clear audit trail for future reviews by international scientific bodies.</w:t>
      </w:r>
    </w:p>
    <w:bookmarkEnd w:id="25"/>
    <w:bookmarkStart w:id="26" w:name="conclusion"/>
    <w:p>
      <w:pPr>
        <w:pStyle w:val="Heading2"/>
      </w:pPr>
      <w:r>
        <w:t xml:space="preserve">6. Conclusion</w:t>
      </w:r>
    </w:p>
    <w:p>
      <w:pPr>
        <w:pStyle w:val="FirstParagraph"/>
      </w:pPr>
      <w:r>
        <w:t xml:space="preserve">In conclusion, this Lab Report confirms the viability of high-fidelity quantum operations within the specific environmental context of</w:t>
      </w:r>
      <w:r>
        <w:t xml:space="preserve"> </w:t>
      </w:r>
      <w:r>
        <w:t xml:space="preserve">United Kingdom Manchester</w:t>
      </w:r>
      <w:r>
        <w:t xml:space="preserve">. The data supports further investment in local infrastructure and continues to validate the expertise of our team of</w:t>
      </w:r>
      <w:r>
        <w:t xml:space="preserve"> </w:t>
      </w:r>
      <w:r>
        <w:rPr>
          <w:bCs/>
          <w:b/>
        </w:rPr>
        <w:t xml:space="preserve">Physicist</w:t>
      </w:r>
      <w:r>
        <w:t xml:space="preserve"> </w:t>
      </w:r>
      <w:r>
        <w:t xml:space="preserve">researchers.</w:t>
      </w:r>
      <w:r>
        <w:t xml:space="preserve"> </w:t>
      </w:r>
      <w:r>
        <w:t xml:space="preserve">We recommend proceeding to Phase 2, which will involve scaling the number of qubits and testing multi-qubit entanglement protocols. This next phase will require continued collaboration between the on-site</w:t>
      </w:r>
      <w:r>
        <w:t xml:space="preserve"> </w:t>
      </w:r>
      <w:r>
        <w:rPr>
          <w:bCs/>
          <w:b/>
        </w:rPr>
        <w:t xml:space="preserve">Physicist</w:t>
      </w:r>
      <w:r>
        <w:t xml:space="preserve"> </w:t>
      </w:r>
      <w:r>
        <w:t xml:space="preserve">staff and external partners in London, ensuring that</w:t>
      </w:r>
      <w:r>
        <w:t xml:space="preserve"> </w:t>
      </w:r>
      <w:r>
        <w:t xml:space="preserve">United Kingdom Manchester</w:t>
      </w:r>
      <w:r>
        <w:t xml:space="preserve"> </w:t>
      </w:r>
      <w:r>
        <w:t xml:space="preserve">remains at the forefront of UK scientific innovation.</w:t>
      </w:r>
    </w:p>
    <w:bookmarkEnd w:id="26"/>
    <w:bookmarkStart w:id="27" w:name="references-and-appendices"/>
    <w:p>
      <w:pPr>
        <w:pStyle w:val="Heading2"/>
      </w:pPr>
      <w:r>
        <w:t xml:space="preserve">7. References and Appendices</w:t>
      </w:r>
    </w:p>
    <w:p>
      <w:pPr>
        <w:numPr>
          <w:ilvl w:val="0"/>
          <w:numId w:val="1002"/>
        </w:numPr>
        <w:pStyle w:val="Compact"/>
      </w:pPr>
      <w:r>
        <w:rPr>
          <w:bCs/>
          <w:b/>
        </w:rPr>
        <w:t xml:space="preserve">Appendix A:</w:t>
      </w:r>
      <w:r>
        <w:t xml:space="preserve"> </w:t>
      </w:r>
      <w:r>
        <w:t xml:space="preserve">Raw Data Logs from Quantum Processor Unit 4.</w:t>
      </w:r>
    </w:p>
    <w:p>
      <w:pPr>
        <w:numPr>
          <w:ilvl w:val="0"/>
          <w:numId w:val="1002"/>
        </w:numPr>
        <w:pStyle w:val="Compact"/>
      </w:pPr>
      <w:r>
        <w:t xml:space="preserve">Appendix B:Circuit Diagrams for Shielding Arrays in</w:t>
      </w:r>
      <w:r>
        <w:t xml:space="preserve"> </w:t>
      </w:r>
      <w:r>
        <w:t xml:space="preserve">United Kingdom Manchester</w:t>
      </w:r>
      <w:r>
        <w:t xml:space="preserve">.</w:t>
      </w:r>
    </w:p>
    <w:p>
      <w:pPr>
        <w:numPr>
          <w:ilvl w:val="0"/>
          <w:numId w:val="1002"/>
        </w:numPr>
        <w:pStyle w:val="Compact"/>
      </w:pPr>
      <w:r>
        <w:rPr>
          <w:bCs/>
          <w:b/>
        </w:rPr>
        <w:t xml:space="preserve">Citation:</w:t>
      </w:r>
      <w:r>
        <w:t xml:space="preserve"> </w:t>
      </w:r>
      <w:r>
        <w:t xml:space="preserve">Smith, J. &amp; Doe, A. (2023). "Urban Quantum Environments." *Journal of Applied Physics*, 45(2), 112-130.</w:t>
      </w:r>
    </w:p>
    <w:p>
      <w:pPr>
        <w:numPr>
          <w:ilvl w:val="0"/>
          <w:numId w:val="1002"/>
        </w:numPr>
        <w:pStyle w:val="Compact"/>
      </w:pPr>
      <w:r>
        <w:rPr>
          <w:bCs/>
          <w:b/>
        </w:rPr>
        <w:t xml:space="preserve">Note:</w:t>
      </w:r>
      <w:r>
        <w:t xml:space="preserve">All entries in this Lab Report were verified by the lead</w:t>
      </w:r>
      <w:r>
        <w:t xml:space="preserve"> </w:t>
      </w:r>
      <w:r>
        <w:rPr>
          <w:bCs/>
          <w:b/>
        </w:rPr>
        <w:t xml:space="preserve">Physicist</w:t>
      </w:r>
      <w:r>
        <w:t xml:space="preserve"> </w:t>
      </w:r>
      <w:r>
        <w:t xml:space="preserve">to ensure accuracy regarding local regulatory compliance in</w:t>
      </w:r>
      <w:r>
        <w:t xml:space="preserve"> </w:t>
      </w:r>
      <w:r>
        <w:t xml:space="preserve">United Kingdom Manchester</w:t>
      </w:r>
      <w:r>
        <w:t xml:space="preserve">.</w:t>
      </w:r>
    </w:p>
    <w:p>
      <w:pPr>
        <w:pStyle w:val="FirstParagraph"/>
      </w:pPr>
      <w:r>
        <w:t xml:space="preserve">End of Report. Submitted for Review by the Department of Physics.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Metrology and Quantum Dynamics in United Kingdom Manchester</dc:title>
  <dc:creator/>
  <dc:language>en</dc:language>
  <cp:keywords/>
  <dcterms:created xsi:type="dcterms:W3CDTF">2026-07-29T04:06:17Z</dcterms:created>
  <dcterms:modified xsi:type="dcterms:W3CDTF">2026-07-29T04:06:17Z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