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Advanced</w:t>
      </w:r>
      <w:r>
        <w:t xml:space="preserve"> </w:t>
      </w:r>
      <w:r>
        <w:t xml:space="preserve">Experimental</w:t>
      </w:r>
      <w:r>
        <w:t xml:space="preserve"> </w:t>
      </w:r>
      <w:r>
        <w:t xml:space="preserve">Physics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1" w:name="laboratory-report"/>
    <w:p>
      <w:pPr>
        <w:pStyle w:val="Heading1"/>
      </w:pPr>
      <w:r>
        <w:t xml:space="preserve">Laboratory Report</w:t>
      </w:r>
    </w:p>
    <w:bookmarkStart w:id="20" w:name="X9565b2f082db3dc0acbf29f67e7405a85d3142f"/>
    <w:p>
      <w:pPr>
        <w:pStyle w:val="Heading2"/>
      </w:pPr>
      <w:r>
        <w:t xml:space="preserve">Subject: Quantum Coherence and Material Stability in High-Energy Environments</w:t>
      </w:r>
    </w:p>
    <w:p>
      <w:pPr>
        <w:pStyle w:val="FirstParagraph"/>
      </w:pPr>
      <w:r>
        <w:rPr>
          <w:bCs/>
          <w:b/>
        </w:rPr>
        <w:t xml:space="preserve">Institution:</w:t>
      </w:r>
      <w:r>
        <w:t xml:space="preserve"> </w:t>
      </w:r>
      <w:r>
        <w:t xml:space="preserve">Department of Experimental Physics</w:t>
      </w:r>
      <w:r>
        <w:br/>
      </w:r>
      <w:r>
        <w:rPr>
          <w:bCs/>
          <w:b/>
        </w:rPr>
        <w:t xml:space="preserve">Location:</w:t>
      </w:r>
      <w:r>
        <w:t xml:space="preserve"> </w:t>
      </w:r>
      <w:r>
        <w:t xml:space="preserve">United States Los Angeles</w:t>
      </w:r>
      <w:r>
        <w:br/>
      </w:r>
      <w:r>
        <w:rPr>
          <w:iCs/>
          <w:i/>
        </w:rPr>
        <w:t xml:space="preserve">Date:</w:t>
      </w:r>
      <w:r>
        <w:t xml:space="preserve"> </w:t>
      </w:r>
      <w:r>
        <w:t xml:space="preserve">October 24, 2023</w:t>
      </w:r>
    </w:p>
    <w:bookmarkEnd w:id="20"/>
    <w:bookmarkEnd w:id="21"/>
    <w:p>
      <w:r>
        <w:pict>
          <v:rect style="width:0;height:1.5pt" o:hralign="center" o:hrstd="t" o:hr="t"/>
        </w:pict>
      </w:r>
    </w:p>
    <w:bookmarkStart w:id="22" w:name="abstract"/>
    <w:p>
      <w:pPr>
        <w:pStyle w:val="Heading3"/>
      </w:pPr>
      <w:r>
        <w:t xml:space="preserve">Abstract</w:t>
      </w:r>
    </w:p>
    <w:p>
      <w:pPr>
        <w:pStyle w:val="FirstParagraph"/>
      </w:pPr>
      <w:r>
        <w:t xml:space="preserve">This</w:t>
      </w:r>
      <w:r>
        <w:t xml:space="preserve"> </w:t>
      </w:r>
      <w:r>
        <w:t xml:space="preserve">Lab Report</w:t>
      </w:r>
      <w:r>
        <w:t xml:space="preserve"> </w:t>
      </w:r>
      <w:r>
        <w:t xml:space="preserve">details the findings of a comprehensive series of experiments conducted to test the limits of quantum coherence in semi-conductive materials under extreme thermal conditions. The research was spearheaded by a team led by senior</w:t>
      </w:r>
      <w:r>
        <w:t xml:space="preserve"> </w:t>
      </w:r>
      <w:r>
        <w:rPr>
          <w:bCs/>
          <w:b/>
        </w:rPr>
        <w:t xml:space="preserve">Physicist</w:t>
      </w:r>
      <w:r>
        <w:t xml:space="preserve"> </w:t>
      </w:r>
      <w:r>
        <w:t xml:space="preserve">Dr. Elena Vance, operating out of the specialized laboratory facilities located in</w:t>
      </w:r>
      <w:r>
        <w:t xml:space="preserve"> </w:t>
      </w:r>
      <w:r>
        <w:rPr>
          <w:bCs/>
          <w:b/>
        </w:rPr>
        <w:t xml:space="preserve">United States Los Angeles</w:t>
      </w:r>
      <w:r>
        <w:t xml:space="preserve">. The objective was to determine if specific lattice structures could maintain quantum entanglement at temperatures exceeding 4 Kelvin without external cryogenic intervention beyond standard liquid helium cooling. Our results indicate a 15% increase in coherence time when utilizing graphene-doped silicon substrates, a finding that has significant implications for the future of solid-state quantum computing. This document outlines the methodology, data analysis, and theoretical frameworks applied during this critical phase of research.</w:t>
      </w:r>
    </w:p>
    <w:p>
      <w:r>
        <w:pict>
          <v:rect style="width:0;height:1.5pt" o:hralign="center" o:hrstd="t" o:hr="t"/>
        </w:pict>
      </w:r>
    </w:p>
    <w:bookmarkEnd w:id="22"/>
    <w:bookmarkStart w:id="23" w:name="introduction"/>
    <w:p>
      <w:pPr>
        <w:pStyle w:val="Heading3"/>
      </w:pPr>
      <w:r>
        <w:t xml:space="preserve">1. Introduction</w:t>
      </w:r>
    </w:p>
    <w:p>
      <w:pPr>
        <w:pStyle w:val="FirstParagraph"/>
      </w:pPr>
      <w:r>
        <w:t xml:space="preserve">The pursuit of scalable quantum computers represents one of the most formidable challenges in modern</w:t>
      </w:r>
      <w:r>
        <w:t xml:space="preserve"> </w:t>
      </w:r>
      <w:r>
        <w:rPr>
          <w:bCs/>
          <w:b/>
        </w:rPr>
        <w:t xml:space="preserve">Physicist</w:t>
      </w:r>
      <w:r>
        <w:t xml:space="preserve"> </w:t>
      </w:r>
      <w:r>
        <w:t xml:space="preserve">disciplines. Central to this challenge is the problem of decoherence, where quantum states are lost due to interaction with their environment. Traditional approaches rely heavily on maintaining near-absolute zero temperatures using dilution refrigerators. However, recent theoretical models suggest that material science innovations could mitigate these environmental interactions naturally.</w:t>
      </w:r>
    </w:p>
    <w:p>
      <w:pPr>
        <w:pStyle w:val="BodyText"/>
      </w:pPr>
      <w:r>
        <w:t xml:space="preserve">This study was initiated at our facility in</w:t>
      </w:r>
      <w:r>
        <w:t xml:space="preserve"> </w:t>
      </w:r>
      <w:r>
        <w:rPr>
          <w:bCs/>
          <w:b/>
        </w:rPr>
        <w:t xml:space="preserve">United States Los Angeles</w:t>
      </w:r>
      <w:r>
        <w:t xml:space="preserve">, a hub for technological innovation and advanced scientific research. The choice of location is strategic; the proximity to major semiconductor manufacturing plants and aerospace engineering firms provides unique access to high-purity materials and cutting-edge fabrication tools necessary for this</w:t>
      </w:r>
      <w:r>
        <w:t xml:space="preserve"> </w:t>
      </w:r>
      <w:r>
        <w:t xml:space="preserve">Lab Report</w:t>
      </w:r>
      <w:r>
        <w:t xml:space="preserve">’s experimental design. The primary hypothesis posits that introducing defect-engineered graphene layers into silicon wafers will create a protective shield against thermal vibrations, thereby extending the lifespan of qubits.</w:t>
      </w:r>
    </w:p>
    <w:p>
      <w:r>
        <w:pict>
          <v:rect style="width:0;height:1.5pt" o:hralign="center" o:hrstd="t" o:hr="t"/>
        </w:pict>
      </w:r>
    </w:p>
    <w:bookmarkEnd w:id="23"/>
    <w:bookmarkStart w:id="26" w:name="methodology"/>
    <w:p>
      <w:pPr>
        <w:pStyle w:val="Heading3"/>
      </w:pPr>
      <w:r>
        <w:t xml:space="preserve">2. Methodology</w:t>
      </w:r>
    </w:p>
    <w:p>
      <w:pPr>
        <w:pStyle w:val="FirstParagraph"/>
      </w:pPr>
      <w:r>
        <w:t xml:space="preserve">The experimental setup consisted of three main components: sample preparation, low-temperature measurement apparatus, and data acquisition systems. All work was conducted by a team of</w:t>
      </w:r>
      <w:r>
        <w:t xml:space="preserve"> </w:t>
      </w:r>
      <w:r>
        <w:rPr>
          <w:bCs/>
          <w:b/>
        </w:rPr>
        <w:t xml:space="preserve">Physicist</w:t>
      </w:r>
      <w:r>
        <w:t xml:space="preserve"> </w:t>
      </w:r>
      <w:r>
        <w:t xml:space="preserve">researchers and engineering technicians stationed in the cleanrooms of our</w:t>
      </w:r>
      <w:r>
        <w:t xml:space="preserve"> </w:t>
      </w:r>
      <w:r>
        <w:rPr>
          <w:bCs/>
          <w:b/>
        </w:rPr>
        <w:t xml:space="preserve">United States Los Angeles</w:t>
      </w:r>
      <w:r>
        <w:t xml:space="preserve"> </w:t>
      </w:r>
      <w:r>
        <w:t xml:space="preserve">campus.</w:t>
      </w:r>
    </w:p>
    <w:bookmarkStart w:id="24" w:name="sample-preparation"/>
    <w:p>
      <w:pPr>
        <w:pStyle w:val="Heading4"/>
      </w:pPr>
      <w:r>
        <w:t xml:space="preserve">2.1 Sample Preparation</w:t>
      </w:r>
    </w:p>
    <w:p>
      <w:pPr>
        <w:pStyle w:val="FirstParagraph"/>
      </w:pPr>
      <w:r>
        <w:t xml:space="preserve">We prepared ten distinct samples. Samples A through E were standard silicon wafers doped with boron, serving as the control group. Samples F through J were identical in composition but featured a monolayer of defect-engineered graphene on their surface. The graphene was grown using chemical vapor deposition (CVD) at ambient pressure, followed by a transfer process to the silicon substrates under vacuum conditions to prevent oxidation.</w:t>
      </w:r>
    </w:p>
    <w:bookmarkEnd w:id="24"/>
    <w:bookmarkStart w:id="25" w:name="measurement-protocol"/>
    <w:p>
      <w:pPr>
        <w:pStyle w:val="Heading4"/>
      </w:pPr>
      <w:r>
        <w:t xml:space="preserve">2.2 Measurement Protocol</w:t>
      </w:r>
    </w:p>
    <w:p>
      <w:pPr>
        <w:pStyle w:val="FirstParagraph"/>
      </w:pPr>
      <w:r>
        <w:t xml:space="preserve">Each sample was placed in a custom-built cryostat capable of reaching temperatures down to 0.1 Kelvin. We utilized pulsed NMR (Nuclear Magnetic Resonance) spectroscopy to measure the relaxation times (T1 and T2). The magnetic field strength was held constant at 7 Tesla. Temperature increments were increased in steps of 0.5 Kelvin from 0.1 K up to 4 K, allowing us to observe the degradation of quantum states as thermal energy increased.</w:t>
      </w:r>
    </w:p>
    <w:p>
      <w:r>
        <w:pict>
          <v:rect style="width:0;height:1.5pt" o:hralign="center" o:hrstd="t" o:hr="t"/>
        </w:pict>
      </w:r>
    </w:p>
    <w:bookmarkEnd w:id="25"/>
    <w:bookmarkEnd w:id="26"/>
    <w:bookmarkStart w:id="27" w:name="results"/>
    <w:p>
      <w:pPr>
        <w:pStyle w:val="Heading3"/>
      </w:pPr>
      <w:r>
        <w:t xml:space="preserve">3. Results</w:t>
      </w:r>
    </w:p>
    <w:p>
      <w:pPr>
        <w:pStyle w:val="FirstParagraph"/>
      </w:pPr>
      <w:r>
        <w:t xml:space="preserve">The data collected provides compelling evidence supporting our hypothesis. For the control group (Samples A-E), coherence times dropped below measurable limits once temperatures exceeded 2 Kelvin. In contrast, Samples F-J maintained stable quantum states up to 4 Kelvin with minimal degradation.</w:t>
      </w:r>
    </w:p>
    <w:p>
      <w:pPr>
        <w:pStyle w:val="BodyText"/>
      </w:pPr>
      <w:r>
        <w:t xml:space="preserve">Sample Type</w:t>
      </w:r>
    </w:p>
    <w:bookmarkEnd w:id="27"/>
    <w:p>
      <w:pPr>
        <w:pStyle w:val="BodyText"/>
      </w:pPr>
      <w:r>
        <w:t xml:space="preserve">Avg Coherence Time at 1K (µs)</w:t>
      </w:r>
    </w:p>
    <w:p>
      <w:pPr>
        <w:pStyle w:val="BodyText"/>
      </w:pPr>
      <w:r>
        <w:t xml:space="preserve">Avg Coherence Time at 3K (µs)</w:t>
      </w:r>
    </w:p>
    <w:p>
      <w:pPr>
        <w:pStyle w:val="BodyText"/>
      </w:pPr>
      <w:r>
        <w:t xml:space="preserve">Control (Silicon Only)</w:t>
      </w:r>
    </w:p>
    <w:p>
      <w:pPr>
        <w:pStyle w:val="BodyText"/>
      </w:pPr>
      <w:r>
        <w:t xml:space="preserve">45.2</w:t>
      </w:r>
    </w:p>
    <w:p>
      <w:pPr>
        <w:pStyle w:val="BodyText"/>
      </w:pPr>
      <w:r>
        <w:t xml:space="preserve">N/A</w:t>
      </w:r>
    </w:p>
    <w:p>
      <w:pPr>
        <w:pStyle w:val="BodyText"/>
      </w:pPr>
      <w:r>
        <w:t xml:space="preserve">Doped Graphene-Silicon</w:t>
      </w:r>
    </w:p>
    <w:p>
      <w:pPr>
        <w:pStyle w:val="BodyText"/>
      </w:pPr>
      <w:r>
        <w:t xml:space="preserve">"102.7"</w:t>
      </w:r>
    </w:p>
    <w:p>
      <w:pPr>
        <w:pStyle w:val="BodyText"/>
      </w:pPr>
      <w:r>
        <w:t xml:space="preserve">"68.3"</w:t>
      </w:r>
    </w:p>
    <w:p>
      <w:pPr>
        <w:pStyle w:val="BodyText"/>
      </w:pPr>
      <w:r>
        <w:t xml:space="preserve">";</w:t>
      </w:r>
    </w:p>
    <w:p>
      <w:pPr>
        <w:pStyle w:val="BodyText"/>
      </w:pPr>
      <w:r>
        <w:t xml:space="preserve">The data indicates that the graphene layer effectively dampens phonon interactions, which are the primary source of thermal noise in these systems.</w:t>
      </w:r>
    </w:p>
    <w:p>
      <w:r>
        <w:pict>
          <v:rect style="width:0;height:1.5pt" o:hralign="center" o:hrstd="t" o:hr="t"/>
        </w:pict>
      </w:r>
    </w:p>
    <w:bookmarkStart w:id="28" w:name="discussion"/>
    <w:p>
      <w:pPr>
        <w:pStyle w:val="Heading3"/>
      </w:pPr>
      <w:r>
        <w:t xml:space="preserve">4. Discussion</w:t>
      </w:r>
    </w:p>
    <w:p>
      <w:pPr>
        <w:pStyle w:val="FirstParagraph"/>
      </w:pPr>
      <w:r>
        <w:t xml:space="preserve">The implications of these findings are profound for the field of quantum physics. By demonstrating that coherence can be maintained at higher temperatures, we reduce the reliance on massive and expensive cryogenic infrastructure. This is particularly relevant for deploying quantum sensors in remote or harsh environments.</w:t>
      </w:r>
    </w:p>
    <w:p>
      <w:pPr>
        <w:pStyle w:val="BodyText"/>
      </w:pPr>
      <w:r>
        <w:t xml:space="preserve">However, limitations exist within this</w:t>
      </w:r>
      <w:r>
        <w:t xml:space="preserve"> </w:t>
      </w:r>
      <w:r>
        <w:t xml:space="preserve">Lab Report</w:t>
      </w:r>
      <w:r>
        <w:t xml:space="preserve">. The fabrication process for graphene-doped silicon is currently cost-prohibitive for mass production. Furthermore, the long-term stability of the graphene layer under prolonged radiation exposure remains unknown. Future studies must address these issues to validate the practicality of this approach.</w:t>
      </w:r>
    </w:p>
    <w:p>
      <w:pPr>
        <w:pStyle w:val="BodyText"/>
      </w:pPr>
      <w:r>
        <w:t xml:space="preserve">The work conducted here reinforces the pivotal role of a dedicated</w:t>
      </w:r>
      <w:r>
        <w:t xml:space="preserve"> </w:t>
      </w:r>
      <w:r>
        <w:rPr>
          <w:bCs/>
          <w:b/>
        </w:rPr>
        <w:t xml:space="preserve">Physicist</w:t>
      </w:r>
      <w:r>
        <w:t xml:space="preserve"> </w:t>
      </w:r>
      <w:r>
        <w:t xml:space="preserve">in bridging theoretical concepts with tangible engineering solutions. The collaborative environment in</w:t>
      </w:r>
      <w:r>
        <w:t xml:space="preserve"> </w:t>
      </w:r>
      <w:r>
        <w:rPr>
          <w:bCs/>
          <w:b/>
        </w:rPr>
        <w:t xml:space="preserve">United States Los Angeles</w:t>
      </w:r>
      <w:r>
        <w:t xml:space="preserve">, characterized by interdisciplinary exchange between academia and industry, was instrumental in overcoming the technical hurdles encountered during this study.</w:t>
      </w:r>
    </w:p>
    <w:p>
      <w:r>
        <w:pict>
          <v:rect style="width:0;height:1.5pt" o:hralign="center" o:hrstd="t" o:hr="t"/>
        </w:pict>
      </w:r>
    </w:p>
    <w:bookmarkEnd w:id="28"/>
    <w:bookmarkStart w:id="29" w:name="conclusion"/>
    <w:p>
      <w:pPr>
        <w:pStyle w:val="Heading3"/>
      </w:pPr>
      <w:r>
        <w:t xml:space="preserve">5. Conclusion</w:t>
      </w:r>
    </w:p>
    <w:p>
      <w:pPr>
        <w:pStyle w:val="FirstParagraph"/>
      </w:pPr>
      <w:r>
        <w:t xml:space="preserve">In conclusion, this experiment successfully demonstrated that material engineering can significantly enhance quantum coherence in silicon-based systems. The use of graphene doping offers a promising pathway toward more accessible and robust quantum technologies. As we continue to refine these techniques, the contributions from our team in</w:t>
      </w:r>
      <w:r>
        <w:t xml:space="preserve"> </w:t>
      </w:r>
      <w:r>
        <w:rPr>
          <w:bCs/>
          <w:b/>
        </w:rPr>
        <w:t xml:space="preserve">United States Los Angeles</w:t>
      </w:r>
      <w:r>
        <w:t xml:space="preserve"> </w:t>
      </w:r>
      <w:r>
        <w:t xml:space="preserve">will serve as a foundational reference for future inquiries into solid-state quantum mechanics.</w:t>
      </w:r>
    </w:p>
    <w:p>
      <w:r>
        <w:pict>
          <v:rect style="width:0;height:1.5pt" o:hralign="center" o:hrstd="t" o:hr="t"/>
        </w:pict>
      </w:r>
    </w:p>
    <w:bookmarkEnd w:id="29"/>
    <w:bookmarkStart w:id="30" w:name="references"/>
    <w:p>
      <w:pPr>
        <w:pStyle w:val="Heading3"/>
      </w:pPr>
      <w:r>
        <w:t xml:space="preserve">6. References</w:t>
      </w:r>
    </w:p>
    <w:p>
      <w:pPr>
        <w:numPr>
          <w:ilvl w:val="0"/>
          <w:numId w:val="1001"/>
        </w:numPr>
        <w:pStyle w:val="Compact"/>
      </w:pPr>
      <w:r>
        <w:t xml:space="preserve">Vance, E., et al. (2023). "Graphene Interface Dynamics in Silicon Qubits."</w:t>
      </w:r>
      <w:r>
        <w:t xml:space="preserve"> </w:t>
      </w:r>
      <w:r>
        <w:rPr>
          <w:iCs/>
          <w:i/>
        </w:rPr>
        <w:t xml:space="preserve">Journal of Applied Physics</w:t>
      </w:r>
      <w:r>
        <w:t xml:space="preserve">, 114(5), 053901.</w:t>
      </w:r>
    </w:p>
    <w:p>
      <w:pPr>
        <w:numPr>
          <w:ilvl w:val="0"/>
          <w:numId w:val="1001"/>
        </w:numPr>
        <w:pStyle w:val="Compact"/>
      </w:pPr>
      <w:r>
        <w:t xml:space="preserve">Singh, R., &amp; Lee, J. (2022). "Thermal Decoherence Mechanisms in Solid-State Systems."</w:t>
      </w:r>
      <w:r>
        <w:t xml:space="preserve"> </w:t>
      </w:r>
      <w:r>
        <w:rPr>
          <w:iCs/>
          <w:i/>
        </w:rPr>
        <w:t xml:space="preserve">Physical Review Letters</w:t>
      </w:r>
      <w:r>
        <w:t xml:space="preserve">, 128(12), 127704.</w:t>
      </w:r>
    </w:p>
    <w:p>
      <w:pPr>
        <w:numPr>
          <w:ilvl w:val="0"/>
          <w:numId w:val="1001"/>
        </w:numPr>
        <w:pStyle w:val="Compact"/>
      </w:pPr>
      <w:r>
        <w:t xml:space="preserve">National Science Foundation. (2023). "Annual Report on Quantum Information Science Initiatives in the Western United States." Washington, D.C.: NSF Publications.</w:t>
      </w:r>
    </w:p>
    <w:p>
      <w:pPr>
        <w:pStyle w:val="FirstParagraph"/>
      </w:pPr>
      <w:r>
        <w:t xml:space="preserve">Generated for Internal Review | Department of Physics |</w:t>
      </w:r>
      <w:r>
        <w:t xml:space="preserve"> </w:t>
      </w:r>
      <w:r>
        <w:rPr>
          <w:bCs/>
          <w:b/>
        </w:rPr>
        <w:t xml:space="preserve">United States Los Angeles</w:t>
      </w:r>
      <w:r>
        <w:t xml:space="preserve"> </w:t>
      </w:r>
      <w:r>
        <w:t xml:space="preserve">| Prepared by Senior</w:t>
      </w:r>
      <w:r>
        <w:t xml:space="preserve"> </w:t>
      </w:r>
      <w:r>
        <w:rPr>
          <w:bCs/>
          <w:b/>
        </w:rPr>
        <w:t xml:space="preserve">Physicist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Advanced Experimental Physics in United States Los Angeles</dc:title>
  <dc:creator/>
  <dc:language>en</dc:language>
  <cp:keywords/>
  <dcterms:created xsi:type="dcterms:W3CDTF">2026-07-30T03:09:08Z</dcterms:created>
  <dcterms:modified xsi:type="dcterms:W3CDTF">2026-07-30T03:09:08Z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