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Practice</w:t>
      </w:r>
      <w:r>
        <w:t xml:space="preserve"> </w:t>
      </w:r>
      <w:r>
        <w:t xml:space="preserve">Lab</w:t>
      </w:r>
      <w:r>
        <w:t xml:space="preserve"> </w:t>
      </w:r>
      <w:r>
        <w:t xml:space="preserve">Report:</w:t>
      </w:r>
      <w:r>
        <w:t xml:space="preserve"> </w:t>
      </w:r>
      <w:r>
        <w:t xml:space="preserve">Physiotherapy</w:t>
      </w:r>
      <w:r>
        <w:t xml:space="preserve"> </w:t>
      </w:r>
      <w:r>
        <w:t xml:space="preserve">Standards</w:t>
      </w:r>
      <w:r>
        <w:t xml:space="preserve"> </w:t>
      </w:r>
      <w:r>
        <w:t xml:space="preserve">in</w:t>
      </w:r>
      <w:r>
        <w:t xml:space="preserve"> </w:t>
      </w:r>
      <w:r>
        <w:t xml:space="preserve">Melbourne</w:t>
      </w:r>
    </w:p>
    <w:bookmarkStart w:id="24" w:name="X4409a7f3394bcdd968670b0fbf3e98e46a4b0d3"/>
    <w:p>
      <w:pPr>
        <w:pStyle w:val="Heading1"/>
      </w:pPr>
      <w:r>
        <w:t xml:space="preserve">Clinical Practice Lab Report:</w:t>
      </w:r>
      <w:r>
        <w:br/>
      </w:r>
      <w:r>
        <w:t xml:space="preserve">Evaluating Physiotherapist Competency and Regulatory Frameworks</w:t>
      </w:r>
    </w:p>
    <w:p>
      <w:pPr>
        <w:pStyle w:val="FirstParagraph"/>
      </w:pPr>
      <w:r>
        <w:rPr>
          <w:bCs/>
          <w:b/>
        </w:rPr>
        <w:t xml:space="preserve">Date:</w:t>
      </w:r>
      <w:r>
        <w:t xml:space="preserve"> </w:t>
      </w:r>
      <w:r>
        <w:t xml:space="preserve">October 24, 2023</w:t>
      </w:r>
      <w:r>
        <w:br/>
      </w:r>
      <w:r>
        <w:rPr>
          <w:bCs/>
          <w:b/>
        </w:rPr>
        <w:t xml:space="preserve">Laboratory/Location:</w:t>
      </w:r>
      <w:r>
        <w:t xml:space="preserve"> </w:t>
      </w:r>
      <w:r>
        <w:t xml:space="preserve">Clinical Simulation Centre, Melbourne University Health Sciences</w:t>
      </w:r>
      <w:r>
        <w:br/>
      </w:r>
      <w:r>
        <w:rPr>
          <w:bCs/>
          <w:b/>
        </w:rPr>
        <w:t xml:space="preserve">Jurisdiction Focus:</w:t>
      </w:r>
      <w:r>
        <w:t xml:space="preserve"> </w:t>
      </w:r>
      <w:r>
        <w:t xml:space="preserve">Australia, Melbourne</w:t>
      </w:r>
    </w:p>
    <w:p>
      <w:pPr>
        <w:pStyle w:val="BodyText"/>
      </w:pPr>
      <w:r>
        <w:t xml:space="preserve">The primary objective of this lab report is to evaluate the practical application of physiotherapeutic principles within the specific regulatory and clinical context of Melbourne, Australia. This document serves as a comprehensive analysis of how a qualified Physiotherapist must operate in alignment with Australian Health Practitioner Regulation Agency (AHPRA) standards and the guidelines set forth by the Physiotherapy Board of Australia. The report details observed clinical simulations, assessment methodologies, treatment planning protocols, and ethical considerations unique to the Melbourne healthcare landscape.</w:t>
      </w:r>
    </w:p>
    <w:bookmarkStart w:id="20" w:name="introduction"/>
    <w:p>
      <w:pPr>
        <w:pStyle w:val="Heading2"/>
      </w:pPr>
      <w:r>
        <w:t xml:space="preserve">1. Introduction</w:t>
      </w:r>
    </w:p>
    <w:p>
      <w:pPr>
        <w:pStyle w:val="FirstParagraph"/>
      </w:pPr>
      <w:r>
        <w:t xml:space="preserve">In Melbourne, the practice of physiotherapy is governed by strict national standards that ensure patient safety and high-quality care. As a Physiotherapist practicing in this region, one must navigate not only clinical complexities but also the administrative and ethical frameworks mandated by Australian law. This lab report documents a series of simulated clinical scenarios designed to test the competency of students acting as Physiotherapists in Melbourne hospitals, private clinics, and community health centers.</w:t>
      </w:r>
    </w:p>
    <w:p>
      <w:pPr>
        <w:pStyle w:val="BodyText"/>
      </w:pPr>
      <w:r>
        <w:t xml:space="preserve">The focus is on ensuring that every action taken by a Physiotherapist adheres to the Code of Conduct established for practitioners in Australia. The report highlights the necessity for cultural safety, particularly when treating Indigenous populations or diverse migrant communities often found in Melbourne’s multicultural demographic. Furthermore, it emphasizes the importance of evidence-based practice, which is a cornerstone of healthcare delivery in Melbourne.</w:t>
      </w:r>
    </w:p>
    <w:bookmarkEnd w:id="20"/>
    <w:bookmarkStart w:id="21" w:name="methodology"/>
    <w:p>
      <w:pPr>
        <w:pStyle w:val="Heading2"/>
      </w:pPr>
      <w:r>
        <w:t xml:space="preserve">2. Methodology</w:t>
      </w:r>
    </w:p>
    <w:p>
      <w:pPr>
        <w:pStyle w:val="FirstParagraph"/>
      </w:pPr>
      <w:r>
        <w:t xml:space="preserve">The laboratory exercises were conducted over a four-week period involving thirty simulated patient cases. Each case was evaluated based on the Physiotherapist’s ability to perform:</w:t>
      </w:r>
    </w:p>
    <w:p>
      <w:pPr>
        <w:pStyle w:val="BodyText"/>
      </w:pPr>
      <w:r>
        <w:rPr>
          <w:bCs/>
          <w:b/>
        </w:rPr>
        <w:t xml:space="preserve">Clinical Reasoning:</w:t>
      </w:r>
      <w:r>
        <w:t xml:space="preserve"> </w:t>
      </w:r>
      <w:r>
        <w:t xml:space="preserve">The ability to diagnose and plan treatment.</w:t>
      </w:r>
    </w:p>
    <w:p>
      <w:pPr>
        <w:pStyle w:val="BodyText"/>
      </w:pPr>
      <w:r>
        <w:rPr>
          <w:bCs/>
          <w:b/>
        </w:rPr>
        <w:t xml:space="preserve">Patient Communication:</w:t>
      </w:r>
      <w:r>
        <w:t xml:space="preserve"> </w:t>
      </w:r>
      <w:r>
        <w:t xml:space="preserve">Explaining conditions and treatments clearly in accordance with Australian consumer health standards.</w:t>
      </w:r>
    </w:p>
    <w:p>
      <w:pPr>
        <w:pStyle w:val="BodyText"/>
      </w:pPr>
      <w:r>
        <w:rPr>
          <w:bCs/>
          <w:b/>
        </w:rPr>
        <w:t xml:space="preserve">Treatment Implementation:</w:t>
      </w:r>
      <w:r>
        <w:t xml:space="preserve"> </w:t>
      </w:r>
      <w:r>
        <w:t xml:space="preserve">Execution of manual therapy, exercise prescription, and modalities.</w:t>
      </w:r>
    </w:p>
    <w:p>
      <w:pPr>
        <w:pStyle w:val="BodyText"/>
      </w:pPr>
      <w:r>
        <w:rPr>
          <w:bCs/>
          <w:b/>
        </w:rPr>
        <w:t xml:space="preserve">Clinical Documentation:The maintenance of accurate medical records compliant with privacy laws in Australia Melbourne.</w:t>
      </w:r>
    </w:p>
    <w:bookmarkEnd w:id="21"/>
    <w:bookmarkStart w:id="23" w:name="clinical-scenarios-and-observations"/>
    <w:p>
      <w:pPr>
        <w:pStyle w:val="Heading2"/>
      </w:pPr>
      <w:r>
        <w:t xml:space="preserve">3. Clinical Scenarios and Observations</w:t>
      </w:r>
    </w:p>
    <w:bookmarkStart w:id="22" w:name="scenario-a-acute-musculoskeletal-injury"/>
    <w:p>
      <w:pPr>
        <w:pStyle w:val="Heading3"/>
      </w:pPr>
      <w:r>
        <w:t xml:space="preserve">Scenario A: Acute Musculoskeletal Injury</w:t>
      </w:r>
    </w:p>
    <w:p>
      <w:pPr>
        <w:pStyle w:val="FirstParagraph"/>
      </w:pPr>
      <w:r>
        <w:t xml:space="preserve">Patient Presentation: A 45-year-old male presented with acute lower back pain following a lifting incident at a Melbourne construction site.</w:t>
      </w:r>
      <w:r>
        <w:br/>
      </w:r>
      <w:r>
        <w:rPr>
          <w:bCs/>
          <w:b/>
        </w:rPr>
        <w:t xml:space="preserve">Physiotherapist Action:</w:t>
      </w:r>
      <w:r>
        <w:t xml:space="preserve">The Physiotherapist conducted a thorough subjective assessment, focusing on red flags and workers' compensation implications common in Victoria. Manual therapy was applied alongside education on ergonomics. The treatment plan included immediate mobilization techniques to prevent chronicity.</w:t>
      </w:r>
    </w:p>
    <w:p>
      <w:pPr>
        <w:pStyle w:val="BodyText"/>
      </w:pPr>
      <w:r>
        <w:rPr>
          <w:iCs/>
          <w:i/>
        </w:rPr>
        <w:t xml:space="preserve">Observation:</w:t>
      </w:r>
      <w:r>
        <w:t xml:space="preserve"> </w:t>
      </w:r>
      <w:r>
        <w:t xml:space="preserve">The Physiotherapist successfully identified the need for a referral to a general practitioner if neurological deficits were present, demonstrating appropriate scope of practice awareness within the Australian healthcare system.</w:t>
      </w:r>
    </w:p>
    <w:p>
      <w:pPr>
        <w:pStyle w:val="BodyText"/>
      </w:pPr>
      <w:r>
        <w:t xml:space="preserve">Patient Presentation: A 70-year-old female, three weeks post-total knee replacement at a major Melbourne hospital.</w:t>
      </w:r>
      <w:r>
        <w:br/>
      </w:r>
      <w:r>
        <w:rPr>
          <w:bCs/>
          <w:b/>
        </w:rPr>
        <w:t xml:space="preserve">Physiotherapist Action:</w:t>
      </w:r>
      <w:r>
        <w:t xml:space="preserve">The Physiotherapist focused on gait training, range of motion exercises, and pain management strategies. Emphasis was placed on fall prevention education tailored to the patient’s home environment in Melbourne suburbs.</w:t>
      </w:r>
    </w:p>
    <w:p>
      <w:pPr>
        <w:pStyle w:val="BodyText"/>
      </w:pPr>
      <w:r>
        <w:rPr>
          <w:iCs/>
          <w:i/>
        </w:rPr>
        <w:t xml:space="preserve">Observation:</w:t>
      </w:r>
      <w:r>
        <w:t xml:space="preserve">The integration of telehealth follow-up options was discussed, reflecting modern trends in Australian physiotherapy practice post-pandemic. The Physiotherapist demonstrated competence in coordinating care with occupational therapists and nurses, highlighting interdisciplinary collaboration essential in Australian hospitals.</w:t>
      </w:r>
    </w:p>
    <w:p>
      <w:pPr>
        <w:pStyle w:val="BodyText"/>
      </w:pPr>
      <w:r>
        <w:t xml:space="preserve">Patient Presentation: A 55-year-old male recovering from a stroke.</w:t>
      </w:r>
      <w:r>
        <w:br/>
      </w:r>
      <w:r>
        <w:rPr>
          <w:bCs/>
          <w:b/>
        </w:rPr>
        <w:t xml:space="preserve">Physiotherapist Action:</w:t>
      </w:r>
      <w:r>
        <w:t xml:space="preserve">The Physiotherapist implemented task-specific training to improve functional mobility. Cultural considerations were made regarding the patient’s background, ensuring respectful communication.</w:t>
      </w:r>
    </w:p>
    <w:p>
      <w:pPr>
        <w:pStyle w:val="BodyText"/>
      </w:pPr>
      <w:r>
        <w:rPr>
          <w:iCs/>
          <w:i/>
        </w:rPr>
        <w:t xml:space="preserve">Observation:</w:t>
      </w:r>
      <w:r>
        <w:t xml:space="preserve">Critical thinking was evident in the adjustment of exercise intensity based on real-time fatigue levels. The Physiotherapist accurately documented progress notes using standardized terminology accepted by AHPRA.</w:t>
      </w:r>
    </w:p>
    <w:p>
      <w:pPr>
        <w:pStyle w:val="BodyText"/>
      </w:pPr>
      <w:r>
        <w:t xml:space="preserve">All Physiotherapist actions were measured against the National Code of Conduct for Physiotherapists in Australia Melbourne.</w:t>
      </w:r>
      <w:r>
        <w:br/>
      </w:r>
      <w:r>
        <w:rPr>
          <w:bCs/>
          <w:b/>
        </w:rPr>
        <w:t xml:space="preserve">Patient Privacy:</w:t>
      </w:r>
      <w:r>
        <w:t xml:space="preserve">Strict adherence to the Privacy Act 1988 (Cth) was observed when handling patient data.</w:t>
      </w:r>
      <w:r>
        <w:br/>
      </w:r>
      <w:r>
        <w:rPr>
          <w:bCs/>
          <w:b/>
        </w:rPr>
        <w:t xml:space="preserve">Cultural Safety:Physiotherapists demonstrated sensitivity to diverse cultural backgrounds, a critical skill in multicultural cities like Melbourne.</w:t>
      </w:r>
      <w:r>
        <w:rPr>
          <w:bCs/>
          <w:b/>
        </w:rPr>
        <w:t xml:space="preserve"> </w:t>
      </w:r>
      <w:r>
        <w:rPr>
          <w:bCs/>
          <w:b/>
        </w:rPr>
        <w:t xml:space="preserve">All participants demonstrated a high level of proficiency in clinical skills but varied in their understanding of administrative requirements specific to Australia Melbourne.</w:t>
      </w:r>
      <w:r>
        <w:br/>
      </w:r>
      <w:r>
        <w:rPr>
          <w:bCs/>
          <w:b/>
          <w:bCs/>
          <w:b/>
        </w:rPr>
        <w:t xml:space="preserve">Strengths:</w:t>
      </w:r>
      <w:r>
        <w:rPr>
          <w:bCs/>
          <w:b/>
        </w:rPr>
        <w:t xml:space="preserve">Strong technical execution of manual therapies and exercise prescriptions.</w:t>
      </w:r>
      <w:r>
        <w:br/>
      </w:r>
      <w:r>
        <w:rPr>
          <w:bCs/>
          <w:b/>
          <w:bCs/>
          <w:b/>
        </w:rPr>
        <w:t xml:space="preserve">Areas for Improvement:Better integration of legal documentation standards related to workers' compensation and NDIS (National Disability Insurance Scheme) funding processes, which are prevalent in Victoria.</w:t>
      </w:r>
      <w:r>
        <w:rPr>
          <w:bCs/>
          <w:b/>
          <w:bCs/>
          <w:b/>
        </w:rPr>
        <w:t xml:space="preserve"> </w:t>
      </w:r>
      <w:r>
        <w:rPr>
          <w:bCs/>
          <w:b/>
          <w:bCs/>
          <w:b/>
          <w:bCs/>
          <w:b/>
        </w:rPr>
        <w:t xml:space="preserve">Interdisciplinary Collaboration:In Melbourne’s healthcare system, effective communication with other health professionals is vital for patient outcomes.</w:t>
      </w:r>
      <w:r>
        <w:br/>
      </w:r>
      <w:r>
        <w:rPr>
          <w:bCs/>
          <w:b/>
          <w:bCs/>
          <w:b/>
          <w:bCs/>
          <w:b/>
          <w:bCs/>
          <w:b/>
        </w:rPr>
        <w:t xml:space="preserve">Evidence-Based Practice:Physiotherapists must stay updated with current research to provide best-practice care. This lab report highlights the importance of continuous professional development in the Australian context.</w:t>
      </w:r>
      <w:r>
        <w:br/>
      </w:r>
      <w:r>
        <w:rPr>
          <w:bCs/>
          <w:b/>
          <w:bCs/>
          <w:b/>
          <w:bCs/>
          <w:b/>
          <w:bCs/>
          <w:b/>
          <w:bCs/>
          <w:b/>
        </w:rPr>
        <w:t xml:space="preserve">Patient-Centered Care:Customizing treatment plans to individual patient needs, including socioeconomic factors common in Melbourne’s varying suburbs, is essential for successful rehabilitation.</w:t>
      </w:r>
      <w:r>
        <w:rPr>
          <w:bCs/>
          <w:b/>
          <w:bCs/>
          <w:b/>
          <w:bCs/>
          <w:b/>
          <w:bCs/>
          <w:b/>
          <w:bCs/>
          <w:b/>
        </w:rPr>
        <w:t xml:space="preserve"> </w:t>
      </w:r>
      <w:r>
        <w:rPr>
          <w:bCs/>
          <w:b/>
          <w:bCs/>
          <w:b/>
          <w:bCs/>
          <w:b/>
          <w:bCs/>
          <w:b/>
          <w:bCs/>
          <w:b/>
        </w:rPr>
        <w:t xml:space="preserve">Key takeaways include the necessity for accurate documentation, cultural competence, and interdisciplinary collaboration.</w:t>
      </w:r>
      <w:r>
        <w:br/>
      </w:r>
      <w:r>
        <w:rPr>
          <w:bCs/>
          <w:b/>
          <w:bCs/>
          <w:b/>
          <w:bCs/>
          <w:b/>
          <w:bCs/>
          <w:b/>
          <w:bCs/>
          <w:b/>
        </w:rPr>
        <w:t xml:space="preserve">Future training programs for Physiotherapists should place greater emphasis on administrative skills related to Australian healthcare systems to prepare graduates effectively.</w:t>
      </w:r>
      <w:r>
        <w:rPr>
          <w:bCs/>
          <w:b/>
          <w:bCs/>
          <w:b/>
          <w:bCs/>
          <w:b/>
          <w:bCs/>
          <w:b/>
          <w:bCs/>
          <w:b/>
        </w:rPr>
        <w:t xml:space="preserve"> </w:t>
      </w:r>
      <w:r>
        <w:rPr>
          <w:bCs/>
          <w:b/>
          <w:bCs/>
          <w:b/>
          <w:bCs/>
          <w:b/>
          <w:bCs/>
          <w:b/>
          <w:bCs/>
          <w:b/>
          <w:bCs/>
          <w:b/>
        </w:rPr>
        <w:t xml:space="preserve">Enhance simulation exercises</w:t>
      </w:r>
      <w:r>
        <w:rPr>
          <w:bCs/>
          <w:b/>
          <w:bCs/>
          <w:b/>
          <w:bCs/>
          <w:b/>
          <w:bCs/>
          <w:b/>
          <w:bCs/>
          <w:b/>
        </w:rPr>
        <w:t xml:space="preserve">focusing on complex case management involving multiple stakeholders.</w:t>
      </w:r>
      <w:r>
        <w:br/>
      </w:r>
      <w:r>
        <w:rPr>
          <w:bCs/>
          <w:b/>
          <w:bCs/>
          <w:b/>
          <w:bCs/>
          <w:b/>
          <w:bCs/>
          <w:b/>
          <w:bCs/>
          <w:b/>
          <w:bCs/>
          <w:b/>
        </w:rPr>
        <w:t xml:space="preserve">Regular updates</w:t>
      </w:r>
    </w:p>
    <w:p>
      <w:pPr>
        <w:pStyle w:val="BodyText"/>
      </w:pPr>
      <w:r>
        <w:rPr>
          <w:bCs/>
          <w:b/>
        </w:rPr>
        <w:t xml:space="preserve">Signed:</w:t>
      </w:r>
    </w:p>
    <w:p>
      <w:pPr>
        <w:pStyle w:val="BodyText"/>
      </w:pPr>
      <w:r>
        <w:t xml:space="preserve">Dr. Jane Smith</w:t>
      </w:r>
      <w:r>
        <w:br/>
      </w:r>
      <w:r>
        <w:t xml:space="preserve">Clinical Supervisor, Melbourne Physiotherapy Lab</w:t>
      </w:r>
    </w:p>
    <w:p>
      <w:pPr>
        <w:pStyle w:val="BodyText"/>
      </w:pPr>
      <w:r>
        <w:br/>
      </w:r>
      <w:r>
        <w:t xml:space="preserve">Purpose: For Academic and Clinical Review Purposes Only.</w:t>
      </w:r>
      <w:r>
        <w:br/>
      </w:r>
      <w:r>
        <w:t xml:space="preserve">Last Updated: October 2023.</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Practice Lab Report: Physiotherapy Standards in Melbourne</dc:title>
  <dc:creator/>
  <dc:language>en</dc:language>
  <cp:keywords/>
  <dcterms:created xsi:type="dcterms:W3CDTF">2026-07-29T05:07:40Z</dcterms:created>
  <dcterms:modified xsi:type="dcterms:W3CDTF">2026-07-29T05:07:40Z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