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Practice</w:t>
      </w:r>
      <w:r>
        <w:t xml:space="preserve"> </w:t>
      </w:r>
      <w:r>
        <w:t xml:space="preserve">Lab</w:t>
      </w:r>
      <w:r>
        <w:t xml:space="preserve"> </w:t>
      </w:r>
      <w:r>
        <w:t xml:space="preserve">Report:</w:t>
      </w:r>
      <w:r>
        <w:t xml:space="preserve"> </w:t>
      </w:r>
      <w:r>
        <w:t xml:space="preserve">Physiotherapy</w:t>
      </w:r>
      <w:r>
        <w:t xml:space="preserve"> </w:t>
      </w:r>
      <w:r>
        <w:t xml:space="preserve">Standards</w:t>
      </w:r>
      <w:r>
        <w:t xml:space="preserve"> </w:t>
      </w:r>
      <w:r>
        <w:t xml:space="preserve">in</w:t>
      </w:r>
      <w:r>
        <w:t xml:space="preserve"> </w:t>
      </w:r>
      <w:r>
        <w:t xml:space="preserve">Belgium</w:t>
      </w:r>
      <w:r>
        <w:t xml:space="preserve"> </w:t>
      </w:r>
      <w:r>
        <w:t xml:space="preserve">Brussels</w:t>
      </w:r>
    </w:p>
    <w:bookmarkStart w:id="30" w:name="X2ba43d24c0046d0e2922201b3783eddfa149e66"/>
    <w:p>
      <w:pPr>
        <w:pStyle w:val="Heading1"/>
      </w:pPr>
      <w:r>
        <w:t xml:space="preserve">Clinical Practice Lab Report: Physiotherapy Standards in Belgium Brussels</w:t>
      </w:r>
    </w:p>
    <w:p>
      <w:pPr>
        <w:pStyle w:val="FirstParagraph"/>
      </w:pPr>
      <w:r>
        <w:rPr>
          <w:u w:val="single"/>
          <w:bCs/>
          <w:b/>
        </w:rPr>
        <w:t xml:space="preserve">Laboratory Note:</w:t>
      </w:r>
      <w:r>
        <w:br/>
      </w:r>
      <w:r>
        <w:t xml:space="preserve">This document serves as a comprehensive analytical report regarding the clinical protocols, regulatory frameworks, and practical applications of physiotherapy within the specific geographical and administrative context of Belgium Brussels. The purpose is to evaluate how a certified Physiotherapist operates within this unique healthcare ecosystem, ensuring compliance with local regulations while maintaining high standards of patient care.</w:t>
      </w:r>
    </w:p>
    <w:bookmarkStart w:id="20" w:name="introduction"/>
    <w:p>
      <w:pPr>
        <w:pStyle w:val="Heading2"/>
      </w:pPr>
      <w:r>
        <w:t xml:space="preserve">1. Introduction</w:t>
      </w:r>
    </w:p>
    <w:p>
      <w:pPr>
        <w:pStyle w:val="FirstParagraph"/>
      </w:pPr>
      <w:r>
        <w:t xml:space="preserve">The role of the Physiotherapist extends beyond mere physical rehabilitation; it encompasses a critical component of public health infrastructure. In the diverse and cosmopolitan environment of Belgium Brussels, the practice of physiotherapy is governed by a complex interplay of Flemish, French-speaking regional regulations, and federal laws. This Lab Report aims to dissect these dynamics, providing an overview for healthcare students and professionals seeking to understand the nuances of working as a Physiotherapist in this capital region.</w:t>
      </w:r>
    </w:p>
    <w:p>
      <w:pPr>
        <w:pStyle w:val="BodyText"/>
      </w:pPr>
      <w:r>
        <w:t xml:space="preserve">Brussels stands as a unique case study within Europe. As the bilingual capital of Belgium, it presents distinct challenges regarding language proficiency (Dutch and French) and cultural diversity for any practicing Physiotherapist. This report analyzes how these factors influence patient interaction, documentation, and treatment planning in a professional laboratory or clinical setting.</w:t>
      </w:r>
    </w:p>
    <w:bookmarkEnd w:id="20"/>
    <w:bookmarkStart w:id="21" w:name="Xa97ee9910c5de1d453c31241313d9c8454784b8"/>
    <w:p>
      <w:pPr>
        <w:pStyle w:val="Heading2"/>
      </w:pPr>
      <w:r>
        <w:t xml:space="preserve">2. Regulatory Framework for the Physiotherapist</w:t>
      </w:r>
    </w:p>
    <w:p>
      <w:pPr>
        <w:pStyle w:val="FirstParagraph"/>
      </w:pPr>
      <w:r>
        <w:t xml:space="preserve">To practice legally as a Physiotherapist in Belgium Brussels, one must adhere to strict national guidelines established by the Federal Public Service (FPS) Health and Food Chain. The following key regulatory aspects are critical:</w:t>
      </w:r>
    </w:p>
    <w:p>
      <w:pPr>
        <w:numPr>
          <w:ilvl w:val="0"/>
          <w:numId w:val="1001"/>
        </w:numPr>
        <w:pStyle w:val="Compact"/>
      </w:pPr>
      <w:r>
        <w:rPr>
          <w:bCs/>
          <w:b/>
        </w:rPr>
        <w:t xml:space="preserve">Licensure and Registration:</w:t>
      </w:r>
      <w:r>
        <w:t xml:space="preserve"> </w:t>
      </w:r>
      <w:r>
        <w:t xml:space="preserve">Every Physiotherapist must be registered with the relevant professional order. In Brussels, this involves navigating between the Order of Physiotherapists of Brussels-Capital and cross-regional agreements.</w:t>
      </w:r>
    </w:p>
    <w:p>
      <w:pPr>
        <w:numPr>
          <w:ilvl w:val="0"/>
          <w:numId w:val="1001"/>
        </w:numPr>
        <w:pStyle w:val="Compact"/>
      </w:pPr>
      <w:r>
        <w:rPr>
          <w:bCs/>
          <w:b/>
        </w:rPr>
        <w:t xml:space="preserve">Bilingual Competency:</w:t>
      </w:r>
      <w:r>
        <w:t xml:space="preserve"> </w:t>
      </w:r>
      <w:r>
        <w:t xml:space="preserve">Given that Brussels is officially bilingual, a competent Physiotherapist must demonstrate proficiency in both French and Dutch to effectively communicate with patients from various linguistic backgrounds. This Lab Report emphasizes that language barriers can lead to clinical errors; therefore, multilingual communication skills are assessed as a core competency.</w:t>
      </w:r>
    </w:p>
    <w:p>
      <w:pPr>
        <w:numPr>
          <w:ilvl w:val="0"/>
          <w:numId w:val="1001"/>
        </w:numPr>
        <w:pStyle w:val="Compact"/>
      </w:pPr>
      <w:r>
        <w:rPr>
          <w:bCs/>
          <w:b/>
        </w:rPr>
        <w:t xml:space="preserve">Reimbursement Protocols:</w:t>
      </w:r>
      <w:r>
        <w:t xml:space="preserve"> </w:t>
      </w:r>
      <w:r>
        <w:t xml:space="preserve">The Belgian healthcare system is insurance-based. A Physiotherapist must be accredited by mutualities (health insurance funds) such as CMA/CMU or other recognized insurers. Understanding the specific codes for reimbursement in Belgium Brussels is essential for the administrative viability of any clinic.</w:t>
      </w:r>
    </w:p>
    <w:bookmarkEnd w:id="21"/>
    <w:bookmarkStart w:id="25" w:name="X6647bf742333cb9a2300574ba2eba0c08d571a7"/>
    <w:p>
      <w:pPr>
        <w:pStyle w:val="Heading2"/>
      </w:pPr>
      <w:r>
        <w:t xml:space="preserve">3. Clinical Laboratory Assessment Procedures</w:t>
      </w:r>
    </w:p>
    <w:p>
      <w:pPr>
        <w:pStyle w:val="FirstParagraph"/>
      </w:pPr>
      <w:r>
        <w:t xml:space="preserve">In a clinical laboratory setting, the assessment phase is paramount. This section details standard operating procedures (SOPs) adapted for the Belgian context.</w:t>
      </w:r>
    </w:p>
    <w:bookmarkStart w:id="22" w:name="a.-anamnesis-and-patient-history"/>
    <w:p>
      <w:pPr>
        <w:pStyle w:val="Heading3"/>
      </w:pPr>
      <w:r>
        <w:rPr>
          <w:u w:val="single"/>
          <w:bCs/>
          <w:b/>
        </w:rPr>
        <w:t xml:space="preserve">A. Anamnesis and Patient History</w:t>
      </w:r>
    </w:p>
    <w:p>
      <w:pPr>
        <w:pStyle w:val="FirstParagraph"/>
      </w:pPr>
      <w:r>
        <w:t xml:space="preserve">The initial consultation must document not only medical history but also social determinants of health specific to urban Brussels environments. Factors such as exposure to pollution, sedentary office work in European institutions, or occupational hazards in industrial zones are considered relevant variables. The Physiotherapist must record the patient’s primary language preference to ensure informed consent is fully understood.</w:t>
      </w:r>
    </w:p>
    <w:bookmarkEnd w:id="22"/>
    <w:bookmarkStart w:id="23" w:name="b.-physical-examination-protocols"/>
    <w:p>
      <w:pPr>
        <w:pStyle w:val="Heading3"/>
      </w:pPr>
      <w:r>
        <w:rPr>
          <w:u w:val="single"/>
          <w:bCs/>
          <w:b/>
        </w:rPr>
        <w:t xml:space="preserve">B. Physical Examination Protocols</w:t>
      </w:r>
    </w:p>
    <w:p>
      <w:pPr>
        <w:pStyle w:val="FirstParagraph"/>
      </w:pPr>
      <w:r>
        <w:t xml:space="preserve">The laboratory examination involves standardized tests for range of motion (ROM), muscle strength, and neurological integrity. In Belgium, the use of specific measurement tools (such as goniometers and dynamometers) must be calibrated regularly to meet European Union standards. The Physiotherapist is required to document findings in a detailed lab report that can be shared with referring physicians, such as orthopedic surgeons or general practitioners.</w:t>
      </w:r>
    </w:p>
    <w:bookmarkEnd w:id="23"/>
    <w:bookmarkStart w:id="24" w:name="c.-diagnostic-imaging-correlation"/>
    <w:p>
      <w:pPr>
        <w:pStyle w:val="Heading3"/>
      </w:pPr>
      <w:r>
        <w:rPr>
          <w:u w:val="single"/>
          <w:bCs/>
          <w:b/>
        </w:rPr>
        <w:t xml:space="preserve">C. Diagnostic Imaging Correlation</w:t>
      </w:r>
    </w:p>
    <w:p>
      <w:pPr>
        <w:pStyle w:val="FirstParagraph"/>
      </w:pPr>
      <w:r>
        <w:t xml:space="preserve">In advanced physiotherapy practices within Brussels, collaboration with radiologists is common. The Physiotherapist must interpret MRI and X-ray results in conjunction with clinical findings. This interdisciplinary approach ensures that the treatment plan aligns with the anatomical pathology identified in imaging studies.</w:t>
      </w:r>
    </w:p>
    <w:bookmarkEnd w:id="24"/>
    <w:bookmarkEnd w:id="25"/>
    <w:bookmarkStart w:id="26" w:name="X1789f44c6368ef67fac5ad5e6c0e67859733c43"/>
    <w:p>
      <w:pPr>
        <w:pStyle w:val="Heading2"/>
      </w:pPr>
      <w:r>
        <w:t xml:space="preserve">4. Treatment Methodologies in Belgium Brussels</w:t>
      </w:r>
    </w:p>
    <w:p>
      <w:pPr>
        <w:pStyle w:val="FirstParagraph"/>
      </w:pPr>
      <w:r>
        <w:t xml:space="preserve">Treatment plans developed by a Physiotherapist must be evidence-based and tailored to individual needs. Common modalities utilized in Brussels clinics include:</w:t>
      </w:r>
    </w:p>
    <w:p>
      <w:pPr>
        <w:numPr>
          <w:ilvl w:val="0"/>
          <w:numId w:val="1002"/>
        </w:numPr>
        <w:pStyle w:val="Compact"/>
      </w:pPr>
      <w:r>
        <w:rPr>
          <w:bCs/>
          <w:b/>
        </w:rPr>
        <w:t xml:space="preserve">Musculoskeletal Manipulation:</w:t>
      </w:r>
      <w:r>
        <w:t xml:space="preserve"> </w:t>
      </w:r>
      <w:r>
        <w:t xml:space="preserve">Highly sought after for office-related back pain, a prevalent issue among Brussels’ large administrative workforce.</w:t>
      </w:r>
    </w:p>
    <w:p>
      <w:pPr>
        <w:numPr>
          <w:ilvl w:val="0"/>
          <w:numId w:val="1002"/>
        </w:numPr>
        <w:pStyle w:val="Compact"/>
      </w:pPr>
      <w:r>
        <w:rPr>
          <w:bCs/>
          <w:b/>
        </w:rPr>
        <w:t xml:space="preserve">Sports Rehabilitation:</w:t>
      </w:r>
      <w:r>
        <w:t xml:space="preserve"> </w:t>
      </w:r>
      <w:r>
        <w:t xml:space="preserve">With a vibrant sports culture in Belgium, Physiotherapists often work with local clubs. Techniques here focus on rapid return-to-play protocols.</w:t>
      </w:r>
    </w:p>
    <w:p>
      <w:pPr>
        <w:numPr>
          <w:ilvl w:val="0"/>
          <w:numId w:val="1002"/>
        </w:numPr>
        <w:pStyle w:val="Compact"/>
      </w:pPr>
      <w:r>
        <w:rPr>
          <w:bCs/>
          <w:b/>
        </w:rPr>
        <w:t xml:space="preserve">Pediatric and Geriatric Care:</w:t>
      </w:r>
      <w:r>
        <w:t xml:space="preserve"> </w:t>
      </w:r>
      <w:r>
        <w:t xml:space="preserve">Due to the demographic mix in Brussels, specialized care for aging populations and children with developmental delays is a significant sector of practice.</w:t>
      </w:r>
    </w:p>
    <w:p>
      <w:pPr>
        <w:pStyle w:val="FirstParagraph"/>
      </w:pPr>
      <w:r>
        <w:t xml:space="preserve">The efficacy of these treatments is monitored through continuous reassessment. The Physiotherapist must adjust the laboratory-based therapy plans based on patient progress reports, ensuring that goals are met within reasonable timeframes to satisfy insurance requirements.</w:t>
      </w:r>
    </w:p>
    <w:bookmarkEnd w:id="26"/>
    <w:bookmarkStart w:id="27" w:name="ethical-and-cultural-considerations"/>
    <w:p>
      <w:pPr>
        <w:pStyle w:val="Heading2"/>
      </w:pPr>
      <w:r>
        <w:t xml:space="preserve">5. Ethical and Cultural Considerations</w:t>
      </w:r>
    </w:p>
    <w:p>
      <w:pPr>
        <w:pStyle w:val="FirstParagraph"/>
      </w:pPr>
      <w:r>
        <w:t xml:space="preserve">A critical aspect of this Lab Report is the examination of ethical conduct within a multicultural setting. Brussels hosts a myriad of cultures, religions, and social backgrounds. A Physiotherapist must practice with cultural sensitivity.</w:t>
      </w:r>
    </w:p>
    <w:p>
      <w:pPr>
        <w:pStyle w:val="BodyText"/>
      </w:pPr>
      <w:r>
        <w:rPr>
          <w:bCs/>
          <w:b/>
        </w:rPr>
        <w:t xml:space="preserve">Cultural Competence:</w:t>
      </w:r>
      <w:r>
        <w:t xml:space="preserve"> </w:t>
      </w:r>
      <w:r>
        <w:t xml:space="preserve">This involves understanding how different cultures perceive pain, touch, and authority. For instance, modesty concerns may affect treatment modalities for certain patient groups in Brussels. The Physiotherapist must navigate these sensitivities with professionalism and respect, maintaining strict boundaries while ensuring patient comfort.</w:t>
      </w:r>
    </w:p>
    <w:p>
      <w:pPr>
        <w:pStyle w:val="BodyText"/>
      </w:pPr>
      <w:r>
        <w:rPr>
          <w:bCs/>
          <w:b/>
        </w:rPr>
        <w:t xml:space="preserve">Confidentiality:</w:t>
      </w:r>
      <w:r>
        <w:t xml:space="preserve"> </w:t>
      </w:r>
      <w:r>
        <w:t xml:space="preserve">In line with GDPR (General Data Protection Regulation), which is strictly enforced in the European Union, all data recorded by the Physiotherapist in laboratory notes must be secure. Patient records cannot be shared without explicit consent, a rule that is rigorously audited in Belgium.</w:t>
      </w:r>
    </w:p>
    <w:bookmarkEnd w:id="27"/>
    <w:bookmarkStart w:id="28" w:name="conclusion"/>
    <w:p>
      <w:pPr>
        <w:pStyle w:val="Heading2"/>
      </w:pPr>
      <w:r>
        <w:t xml:space="preserve">6. Conclusion</w:t>
      </w:r>
    </w:p>
    <w:p>
      <w:pPr>
        <w:pStyle w:val="FirstParagraph"/>
      </w:pPr>
      <w:r>
        <w:t xml:space="preserve">This Lab Report confirms that practicing as a Physiotherapist in Belgium Brussels requires a multifaceted skill set. It is not merely about clinical expertise but also about administrative savvy, linguistic ability, and cultural intelligence. The regulatory environment is robust, ensuring high standards of care, yet it demands rigorous adherence to protocol.</w:t>
      </w:r>
    </w:p>
    <w:p>
      <w:pPr>
        <w:pStyle w:val="BodyText"/>
      </w:pPr>
      <w:r>
        <w:t xml:space="preserve">The integration of laboratory assessment techniques with personalized treatment plans allows the Physiotherapist to address the complex health needs of Brussels’ diverse population. As healthcare continues to evolve, ongoing education and adaptation to new Belgian federal guidelines will remain essential for any professional aiming to excel in this dynamic region.</w:t>
      </w:r>
    </w:p>
    <w:bookmarkEnd w:id="28"/>
    <w:bookmarkStart w:id="29" w:name="references-and-compliance-notes"/>
    <w:p>
      <w:pPr>
        <w:pStyle w:val="Heading2"/>
      </w:pPr>
      <w:r>
        <w:t xml:space="preserve">7. References and Compliance Notes</w:t>
      </w:r>
    </w:p>
    <w:p>
      <w:pPr>
        <w:numPr>
          <w:ilvl w:val="0"/>
          <w:numId w:val="1003"/>
        </w:numPr>
        <w:pStyle w:val="Compact"/>
      </w:pPr>
      <w:r>
        <w:t xml:space="preserve">Federal Public Service Health, Food Chain Safety and Environment. (Year). *Regulations on Physiotherapy Practice*. Brussels: FPS Health.</w:t>
      </w:r>
    </w:p>
    <w:p>
      <w:pPr>
        <w:numPr>
          <w:ilvl w:val="0"/>
          <w:numId w:val="1003"/>
        </w:numPr>
        <w:pStyle w:val="Compact"/>
      </w:pPr>
      <w:r>
        <w:t xml:space="preserve">Mutualités/CMU Guidelines for Reimbursement of Physiotherapy Sessions in Brussels-Capital Region.</w:t>
      </w:r>
    </w:p>
    <w:p>
      <w:pPr>
        <w:numPr>
          <w:ilvl w:val="0"/>
          <w:numId w:val="1003"/>
        </w:numPr>
        <w:pStyle w:val="Compact"/>
      </w:pPr>
      <w:r>
        <w:t xml:space="preserve">European Union General Data Protection Regulation (GDPR) Compliance Standards for Medical Records.</w:t>
      </w:r>
    </w:p>
    <w:p>
      <w:pPr>
        <w:pStyle w:val="FirstParagraph"/>
      </w:pPr>
      <w:r>
        <w:rPr>
          <w:iCs/>
          <w:i/>
        </w:rPr>
        <w:t xml:space="preserve">This document is generated for educational and informational purposes regarding physiotherapy practices in Belgium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Practice Lab Report: Physiotherapy Standards in Belgium Brussels</dc:title>
  <dc:creator/>
  <dc:language>en</dc:language>
  <cp:keywords/>
  <dcterms:created xsi:type="dcterms:W3CDTF">2026-07-29T04:31:29Z</dcterms:created>
  <dcterms:modified xsi:type="dcterms:W3CDTF">2026-07-29T04:31:29Z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