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Assessment</w:t>
      </w:r>
      <w:r>
        <w:t xml:space="preserve"> </w:t>
      </w:r>
      <w:r>
        <w:t xml:space="preserve">and</w:t>
      </w:r>
      <w:r>
        <w:t xml:space="preserve"> </w:t>
      </w:r>
      <w:r>
        <w:t xml:space="preserve">Rehabilitation</w:t>
      </w:r>
      <w:r>
        <w:t xml:space="preserve"> </w:t>
      </w:r>
      <w:r>
        <w:t xml:space="preserve">Protocols</w:t>
      </w:r>
      <w:r>
        <w:t xml:space="preserve"> </w:t>
      </w:r>
      <w:r>
        <w:t xml:space="preserve">for</w:t>
      </w:r>
      <w:r>
        <w:t xml:space="preserve"> </w:t>
      </w:r>
      <w:r>
        <w:t xml:space="preserve">Physiotherapy</w:t>
      </w:r>
      <w:r>
        <w:t xml:space="preserve"> </w:t>
      </w:r>
      <w:r>
        <w:t xml:space="preserve">Services</w:t>
      </w:r>
      <w:r>
        <w:t xml:space="preserve"> </w:t>
      </w:r>
      <w:r>
        <w:t xml:space="preserve">in</w:t>
      </w:r>
      <w:r>
        <w:t xml:space="preserve"> </w:t>
      </w:r>
      <w:r>
        <w:t xml:space="preserve">Kuwait</w:t>
      </w:r>
      <w:r>
        <w:t xml:space="preserve"> </w:t>
      </w:r>
      <w:r>
        <w:t xml:space="preserve">City</w:t>
      </w:r>
    </w:p>
    <w:bookmarkStart w:id="28" w:name="X48fb6a4ce994e0b3ac09886f09052e163227120"/>
    <w:p>
      <w:pPr>
        <w:pStyle w:val="Heading1"/>
      </w:pPr>
      <w:r>
        <w:t xml:space="preserve">Laboratory Report: Clinical Assessment and Rehabilitation Protocols for Physiotherapy Services in Kuwait City</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Kuwait City, State of Kuwait</w:t>
      </w:r>
      <w:r>
        <w:br/>
      </w:r>
      <w:r>
        <w:rPr>
          <w:bCs/>
          <w:b/>
        </w:rPr>
        <w:t xml:space="preserve">Subject:</w:t>
      </w:r>
    </w:p>
    <w:bookmarkStart w:id="20" w:name="executive-summary"/>
    <w:p>
      <w:pPr>
        <w:pStyle w:val="Heading2"/>
      </w:pPr>
      <w:r>
        <w:t xml:space="preserve">1. Executive Summary</w:t>
      </w:r>
    </w:p>
    <w:p>
      <w:pPr>
        <w:pStyle w:val="FirstParagraph"/>
      </w:pPr>
      <w:r>
        <w:t xml:space="preserve">This laboratory report serves as a comprehensive examination of the role, regulatory framework, and clinical application of the physiotherapist within the specific geographical and healthcare context of Kuwait City. As Kuwait continues to modernize its healthcare infrastructure under Vision 2035, the integration of specialized rehabilitation services has become paramount. This document outlines how a qualified</w:t>
      </w:r>
      <w:r>
        <w:t xml:space="preserve"> </w:t>
      </w:r>
      <w:r>
        <w:rPr>
          <w:bCs/>
          <w:b/>
        </w:rPr>
        <w:t xml:space="preserve">Physiotherapist</w:t>
      </w:r>
      <w:r>
        <w:t xml:space="preserve"> </w:t>
      </w:r>
      <w:r>
        <w:t xml:space="preserve">operates within</w:t>
      </w:r>
      <w:r>
        <w:t xml:space="preserve"> </w:t>
      </w:r>
      <w:r>
        <w:rPr>
          <w:bCs/>
          <w:b/>
        </w:rPr>
        <w:t xml:space="preserve">Kuwait City</w:t>
      </w:r>
      <w:r>
        <w:t xml:space="preserve">, analyzing the local epidemiological needs, cultural considerations, and regulatory standards enforced by the Ministry of Health. The report aims to provide stakeholders with a detailed understanding of how physiotherapy services are structured and delivered in this rapidly developing urban center.</w:t>
      </w:r>
    </w:p>
    <w:bookmarkEnd w:id="20"/>
    <w:bookmarkStart w:id="21" w:name="Xbd686d9dfc12c6db0f11ff892cf19f0e792be89"/>
    <w:p>
      <w:pPr>
        <w:pStyle w:val="Heading2"/>
      </w:pPr>
      <w:r>
        <w:t xml:space="preserve">2. Introduction: The Healthcare Landscape in Kuwait City</w:t>
      </w:r>
    </w:p>
    <w:p>
      <w:pPr>
        <w:pStyle w:val="FirstParagraph"/>
      </w:pPr>
      <w:r>
        <w:rPr>
          <w:bCs/>
          <w:b/>
        </w:rPr>
        <w:t xml:space="preserve">Kuwait City</w:t>
      </w:r>
      <w:r>
        <w:t xml:space="preserve">, as the capital and largest metropolis, serves as the primary hub for medical research, education, and advanced clinical practice in the nation. The healthcare system is a hybrid model comprising public institutions managed by the Ministry of Health (MOH) and a growing private sector. Within this ecosystem, the demand for rehabilitative care has surged due to an aging population alongside high rates of lifestyle-related conditions such as obesity, diabetes mellitus, and cardiovascular diseases.</w:t>
      </w:r>
      <w:r>
        <w:t xml:space="preserve"> </w:t>
      </w:r>
      <w:r>
        <w:t xml:space="preserve">In this context, the</w:t>
      </w:r>
      <w:r>
        <w:t xml:space="preserve"> </w:t>
      </w:r>
      <w:r>
        <w:rPr>
          <w:bCs/>
          <w:b/>
        </w:rPr>
        <w:t xml:space="preserve">Physiotherapist</w:t>
      </w:r>
      <w:r>
        <w:t xml:space="preserve"> </w:t>
      </w:r>
      <w:r>
        <w:t xml:space="preserve">plays a critical role not merely as a treatment provider but as a key component of interdisciplinary medical teams. The unique environmental factors of</w:t>
      </w:r>
      <w:r>
        <w:t xml:space="preserve"> </w:t>
      </w:r>
      <w:r>
        <w:rPr>
          <w:bCs/>
          <w:b/>
        </w:rPr>
        <w:t xml:space="preserve">Kuwait City</w:t>
      </w:r>
      <w:r>
        <w:t xml:space="preserve">, including extreme summer temperatures which limit outdoor physical activity for significant portions of the year, necessitate specialized indoor rehabilitation protocols and community-based health education strategies.</w:t>
      </w:r>
    </w:p>
    <w:bookmarkEnd w:id="21"/>
    <w:bookmarkStart w:id="22" w:name="X45ece82b558936b99373fc2efe9930e4d2b1d1b"/>
    <w:p>
      <w:pPr>
        <w:pStyle w:val="Heading2"/>
      </w:pPr>
      <w:r>
        <w:t xml:space="preserve">3. Regulatory Framework and Professional Standards</w:t>
      </w:r>
    </w:p>
    <w:p>
      <w:pPr>
        <w:pStyle w:val="FirstParagraph"/>
      </w:pPr>
      <w:r>
        <w:t xml:space="preserve">To ensure patient safety and clinical efficacy, the practice of a</w:t>
      </w:r>
      <w:r>
        <w:t xml:space="preserve"> </w:t>
      </w:r>
      <w:r>
        <w:rPr>
          <w:bCs/>
          <w:b/>
        </w:rPr>
        <w:t xml:space="preserve">Physiotherapist</w:t>
      </w:r>
      <w:r>
        <w:t xml:space="preserve"> </w:t>
      </w:r>
      <w:r>
        <w:t xml:space="preserve">in</w:t>
      </w:r>
      <w:r>
        <w:t xml:space="preserve"> </w:t>
      </w:r>
      <w:r>
        <w:rPr>
          <w:bCs/>
          <w:b/>
        </w:rPr>
        <w:t xml:space="preserve">Kuwait City</w:t>
      </w:r>
      <w:r>
        <w:t xml:space="preserve">Kuwait City align with international guidelines set by organizations such as the World Physiotherapy (WCPT). However, local adaptations are necessary to address specific regional health challenges. For instance, protocols must account for genetic predispositions common in the Gulf region regarding metabolic syndrome and musculoskeletal disorders related to occupational hazards in both industrial sectors and service industries prevalent in the city center.</w:t>
      </w:r>
    </w:p>
    <w:bookmarkEnd w:id="22"/>
    <w:bookmarkStart w:id="24" w:name="Xa14c16a407c2a4f6fc66fb717feac6cc33e2b84"/>
    <w:p>
      <w:pPr>
        <w:pStyle w:val="Heading2"/>
      </w:pPr>
      <w:r>
        <w:t xml:space="preserve">4. Clinical Scope of Practice for the Physiotherapist</w:t>
      </w:r>
    </w:p>
    <w:p>
      <w:pPr>
        <w:pStyle w:val="FirstParagraph"/>
      </w:pPr>
      <w:r>
        <w:t xml:space="preserve">The scope of practice for a</w:t>
      </w:r>
      <w:r>
        <w:t xml:space="preserve"> </w:t>
      </w:r>
      <w:r>
        <w:rPr>
          <w:bCs/>
          <w:b/>
        </w:rPr>
        <w:t xml:space="preserve">Physiotherapist</w:t>
      </w:r>
      <w:r>
        <w:t xml:space="preserve">Kuwait City4.1 Musculoskeletal Rehabilitation</w:t>
      </w:r>
    </w:p>
    <w:p>
      <w:pPr>
        <w:pStyle w:val="BodyText"/>
      </w:pPr>
      <w:r>
        <w:t xml:space="preserve">Given the sedentary nature of office work in the corporate hubs of</w:t>
      </w:r>
      <w:r>
        <w:t xml:space="preserve"> </w:t>
      </w:r>
      <w:r>
        <w:rPr>
          <w:bCs/>
          <w:b/>
        </w:rPr>
        <w:t xml:space="preserve">Kuwait City</w:t>
      </w:r>
      <w:r>
        <w:t xml:space="preserve">, such as Sharq and Salmiya, there is a high prevalence of back pain and cervical spine disorders. The</w:t>
      </w:r>
      <w:r>
        <w:t xml:space="preserve"> </w:t>
      </w:r>
      <w:r>
        <w:rPr>
          <w:bCs/>
          <w:b/>
        </w:rPr>
        <w:t xml:space="preserve">Physiotherapist</w:t>
      </w:r>
      <w:r>
        <w:t xml:space="preserve">4.2 Neurological Physiotherapy</w:t>
      </w:r>
    </w:p>
    <w:p>
      <w:pPr>
        <w:pStyle w:val="BodyText"/>
      </w:pPr>
      <w:r>
        <w:t xml:space="preserve">With stroke rates rising in the region, neurological rehabilitation has become a priority. The</w:t>
      </w:r>
      <w:r>
        <w:t xml:space="preserve"> </w:t>
      </w:r>
      <w:r>
        <w:rPr>
          <w:bCs/>
          <w:b/>
        </w:rPr>
        <w:t xml:space="preserve">Physiotherapist</w:t>
      </w:r>
      <w:r>
        <w:t xml:space="preserve">Kuwait City, these services are often integrated into acute care settings to reduce hospital stay durations and improve long-term prognosis.</w:t>
      </w:r>
    </w:p>
    <w:bookmarkStart w:id="23" w:name="pediatric-physiotherapy"/>
    <w:p>
      <w:pPr>
        <w:pStyle w:val="Heading3"/>
      </w:pPr>
      <w:r>
        <w:t xml:space="preserve">4.3 Pediatric Physiotherapy</w:t>
      </w:r>
    </w:p>
    <w:p>
      <w:pPr>
        <w:pStyle w:val="FirstParagraph"/>
      </w:pPr>
      <w:r>
        <w:t xml:space="preserve">The pediatric population in</w:t>
      </w:r>
      <w:r>
        <w:t xml:space="preserve"> </w:t>
      </w:r>
      <w:r>
        <w:rPr>
          <w:bCs/>
          <w:b/>
        </w:rPr>
        <w:t xml:space="preserve">Kuwait City</w:t>
      </w:r>
      <w:r>
        <w:t xml:space="preserve">Physiotherapist works closely with pediatricians and speech therapists to create holistic care plans. Cultural sensitivity is crucial here, particularly when dealing with family dynamics and gender preferences for therapists, which are often observed in private clinics across the city.</w:t>
      </w:r>
    </w:p>
    <w:bookmarkEnd w:id="23"/>
    <w:bookmarkEnd w:id="24"/>
    <w:bookmarkStart w:id="25" w:name="methodology-of-assessment"/>
    <w:p>
      <w:pPr>
        <w:pStyle w:val="Heading2"/>
      </w:pPr>
      <w:r>
        <w:t xml:space="preserve">5. Methodology of Assessment</w:t>
      </w:r>
    </w:p>
    <w:p>
      <w:pPr>
        <w:pStyle w:val="FirstParagraph"/>
      </w:pPr>
      <w:r>
        <w:t xml:space="preserve">The laboratory component of this report involves a review of standard assessment protocols used by the</w:t>
      </w:r>
      <w:r>
        <w:t xml:space="preserve"> </w:t>
      </w:r>
      <w:r>
        <w:rPr>
          <w:bCs/>
          <w:b/>
        </w:rPr>
        <w:t xml:space="preserve">PhysiotherapistKuwait City</w:t>
      </w:r>
      <w:r>
        <w:t xml:space="preserve">. These assessments typically include:</w:t>
      </w:r>
    </w:p>
    <w:p>
      <w:pPr>
        <w:numPr>
          <w:ilvl w:val="0"/>
          <w:numId w:val="1001"/>
        </w:numPr>
        <w:pStyle w:val="Compact"/>
      </w:pPr>
      <w:r>
        <w:rPr>
          <w:bCs/>
          <w:b/>
        </w:rPr>
        <w:t xml:space="preserve">Clinical History Taking:</w:t>
      </w:r>
    </w:p>
    <w:p>
      <w:pPr>
        <w:numPr>
          <w:ilvl w:val="0"/>
          <w:numId w:val="1001"/>
        </w:numPr>
        <w:pStyle w:val="Compact"/>
      </w:pPr>
      <w:r>
        <w:t xml:space="preserve">Romberg’s Test and Balance Assessment: Essential for neurological patients, often conducted using standardized scales validated for the local population.</w:t>
      </w:r>
    </w:p>
    <w:p>
      <w:pPr>
        <w:numPr>
          <w:ilvl w:val="0"/>
          <w:numId w:val="1001"/>
        </w:numPr>
        <w:pStyle w:val="Compact"/>
      </w:pPr>
      <w:r>
        <w:rPr>
          <w:bCs/>
          <w:b/>
        </w:rPr>
        <w:t xml:space="preserve">Goniometry and Strength Testing:</w:t>
      </w:r>
    </w:p>
    <w:p>
      <w:pPr>
        <w:numPr>
          <w:ilvl w:val="0"/>
          <w:numId w:val="1001"/>
        </w:numPr>
        <w:pStyle w:val="Compact"/>
      </w:pPr>
      <w:r>
        <w:rPr>
          <w:bCs/>
          <w:b/>
        </w:rPr>
        <w:t xml:space="preserve">Pain VAS Scale:</w:t>
      </w:r>
      <w:r>
        <w:t xml:space="preserve">Kuwait City.</w:t>
      </w:r>
    </w:p>
    <w:bookmarkEnd w:id="25"/>
    <w:bookmarkStart w:id="26" w:name="challenges-and-cultural-considerations"/>
    <w:p>
      <w:pPr>
        <w:pStyle w:val="Heading2"/>
      </w:pPr>
      <w:r>
        <w:t xml:space="preserve">6. Challenges and Cultural Considerations</w:t>
      </w:r>
    </w:p>
    <w:p>
      <w:pPr>
        <w:pStyle w:val="FirstParagraph"/>
      </w:pPr>
      <w:r>
        <w:t xml:space="preserve">Practicing as a</w:t>
      </w:r>
      <w:r>
        <w:t xml:space="preserve"> </w:t>
      </w:r>
      <w:r>
        <w:rPr>
          <w:bCs/>
          <w:b/>
        </w:rPr>
        <w:t xml:space="preserve">Physiotherapist</w:t>
      </w:r>
      <w:r>
        <w:t xml:space="preserve">Kuwait CityPhysiotherapist can provide care within a comfortable environment for all patients.</w:t>
      </w:r>
      <w:r>
        <w:t xml:space="preserve"> </w:t>
      </w:r>
      <w:r>
        <w:t xml:space="preserve">Furthermore, the extreme climate impacts patient compliance with outdoor exercise programs. Therefore, the</w:t>
      </w:r>
      <w:r>
        <w:t xml:space="preserve"> </w:t>
      </w:r>
      <w:r>
        <w:rPr>
          <w:bCs/>
          <w:b/>
        </w:rPr>
        <w:t xml:space="preserve">PhysiotherapistKuwait City, aimed at shifting the paradigm from curative to preventative care.</w:t>
      </w:r>
    </w:p>
    <w:bookmarkEnd w:id="26"/>
    <w:bookmarkStart w:id="27" w:name="conclusion-and-recommendations"/>
    <w:p>
      <w:pPr>
        <w:pStyle w:val="Heading2"/>
      </w:pPr>
      <w:r>
        <w:t xml:space="preserve">7. Conclusion and Recommendations</w:t>
      </w:r>
    </w:p>
    <w:p>
      <w:pPr>
        <w:pStyle w:val="FirstParagraph"/>
      </w:pPr>
      <w:r>
        <w:t xml:space="preserve">In conclusion, the role of the</w:t>
      </w:r>
      <w:r>
        <w:t xml:space="preserve"> </w:t>
      </w:r>
      <w:r>
        <w:rPr>
          <w:bCs/>
          <w:b/>
        </w:rPr>
        <w:t xml:space="preserve">PhysiotherapistKuwait City</w:t>
      </w:r>
    </w:p>
    <w:p>
      <w:pPr>
        <w:pStyle w:val="BodyText"/>
      </w:pPr>
      <w:r>
        <w:rPr>
          <w:bCs/>
          <w:b/>
        </w:rPr>
        <w:t xml:space="preserve">Advanced Training:</w:t>
      </w:r>
    </w:p>
    <w:p>
      <w:pPr>
        <w:pStyle w:val="BodyText"/>
      </w:pPr>
      <w:r>
        <w:t xml:space="preserve">Tech Integration: Leveraging tele-rehabilitation technologies to reach patients in remote parts of Kuwait City or those with mobility issues.</w:t>
      </w:r>
    </w:p>
    <w:p>
      <w:pPr>
        <w:pStyle w:val="BodyText"/>
      </w:pPr>
      <w:r>
        <w:rPr>
          <w:bCs/>
          <w:b/>
        </w:rPr>
        <w:t xml:space="preserve">Promotion Awareness:</w:t>
      </w:r>
      <w:r>
        <w:t xml:space="preserve">Physiotherapist</w:t>
      </w:r>
    </w:p>
    <w:p>
      <w:pPr>
        <w:pStyle w:val="BodyText"/>
      </w:pPr>
      <w:r>
        <w:t xml:space="preserve">This laboratory report affirms that the physiotherapy sector in</w:t>
      </w:r>
      <w:r>
        <w:t xml:space="preserve"> </w:t>
      </w:r>
      <w:r>
        <w:rPr>
          <w:bCs/>
          <w:b/>
        </w:rPr>
        <w:t xml:space="preserve">Kuwait City</w:t>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Assessment and Rehabilitation Protocols for Physiotherapy Services in Kuwait City</dc:title>
  <dc:creator/>
  <cp:keywords/>
  <dcterms:created xsi:type="dcterms:W3CDTF">2026-07-29T06:17:21Z</dcterms:created>
  <dcterms:modified xsi:type="dcterms:W3CDTF">2026-07-29T06:17:21Z</dcterms:modified>
</cp:coreProperties>
</file>

<file path=docProps/custom.xml><?xml version="1.0" encoding="utf-8"?>
<Properties xmlns="http://schemas.openxmlformats.org/officeDocument/2006/custom-properties" xmlns:vt="http://schemas.openxmlformats.org/officeDocument/2006/docPropsVTypes"/>
</file>