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Assessment</w:t>
      </w:r>
      <w:r>
        <w:t xml:space="preserve"> </w:t>
      </w:r>
      <w:r>
        <w:t xml:space="preserve">Report:</w:t>
      </w:r>
      <w:r>
        <w:t xml:space="preserve"> </w:t>
      </w:r>
      <w:r>
        <w:t xml:space="preserve">Physiotherapist</w:t>
      </w:r>
      <w:r>
        <w:t xml:space="preserve"> </w:t>
      </w:r>
      <w:r>
        <w:t xml:space="preserve">Services</w:t>
      </w:r>
      <w:r>
        <w:t xml:space="preserve"> </w:t>
      </w:r>
      <w:r>
        <w:t xml:space="preserve">in</w:t>
      </w:r>
      <w:r>
        <w:t xml:space="preserve"> </w:t>
      </w:r>
      <w:r>
        <w:t xml:space="preserve">Netherlands</w:t>
      </w:r>
      <w:r>
        <w:t xml:space="preserve"> </w:t>
      </w:r>
      <w:r>
        <w:t xml:space="preserve">Amsterdam</w:t>
      </w:r>
    </w:p>
    <w:p>
      <w:pPr>
        <w:pStyle w:val="FirstParagraph"/>
      </w:pPr>
      <w:r>
        <w:rPr>
          <w:bCs/>
          <w:b/>
        </w:rPr>
        <w:t xml:space="preserve">Date:</w:t>
      </w:r>
      <w:r>
        <w:t xml:space="preserve"> </w:t>
      </w:r>
      <w:r>
        <w:t xml:space="preserve">October 26, 2023</w:t>
      </w:r>
    </w:p>
    <w:p>
      <w:pPr>
        <w:pStyle w:val="BodyText"/>
      </w:pPr>
      <w:r>
        <w:rPr>
          <w:bCs/>
          <w:b/>
        </w:rPr>
        <w:t xml:space="preserve">Subject:</w:t>
      </w:r>
    </w:p>
    <w:p>
      <w:pPr>
        <w:pStyle w:val="BodyText"/>
      </w:pPr>
      <w:r>
        <w:rPr>
          <w:bCs/>
          <w:b/>
        </w:rPr>
        <w:t xml:space="preserve">Prepared For:</w:t>
      </w:r>
      <w:r>
        <w:t xml:space="preserve">Netherlands Amsterdam Municipal Health Services &amp; Private Care Integrators</w:t>
      </w:r>
    </w:p>
    <w:bookmarkStart w:id="30" w:name="Xa751d9ae6ca7c230209727076f9ad95aa7ea6c3"/>
    <w:p>
      <w:pPr>
        <w:pStyle w:val="Heading1"/>
      </w:pPr>
      <w:r>
        <w:t xml:space="preserve">Clinical Assessment Report: Physiotherapist Integration in Netherlands Amsterdam</w:t>
      </w:r>
    </w:p>
    <w:bookmarkStart w:id="20" w:name="introduction-and-contextual-overview"/>
    <w:p>
      <w:pPr>
        <w:pStyle w:val="Heading2"/>
      </w:pPr>
      <w:r>
        <w:t xml:space="preserve">1. Introduction and Contextual Overview</w:t>
      </w:r>
    </w:p>
    <w:p>
      <w:pPr>
        <w:pStyle w:val="FirstParagraph"/>
      </w:pPr>
      <w:r>
        <w:t xml:space="preserve">The integration of specialized rehabilitation services within the dynamic urban environment of the capital city requires a rigorous framework for professional assessment and clinical efficacy. This Lab Report serves as a comprehensive document outlining the operational, clinical, and regulatory standards required for a qualified</w:t>
      </w:r>
      <w:r>
        <w:t xml:space="preserve"> </w:t>
      </w:r>
      <w:r>
        <w:t xml:space="preserve">Physiotherapist</w:t>
      </w:r>
      <w:r>
        <w:t xml:space="preserve"> </w:t>
      </w:r>
      <w:r>
        <w:t xml:space="preserve">practicing in</w:t>
      </w:r>
      <w:r>
        <w:t xml:space="preserve"> </w:t>
      </w:r>
      <w:r>
        <w:t xml:space="preserve">Netherlands Amsterdam</w:t>
      </w:r>
      <w:r>
        <w:t xml:space="preserve">. The purpose of this report is to establish a standardized protocol for evaluating patient outcomes, ensuring compliance with Dutch healthcare regulations, and optimizing therapeutic interventions tailored to the specific demographic and environmental factors of Amsterdam.</w:t>
      </w:r>
    </w:p>
    <w:p>
      <w:pPr>
        <w:pStyle w:val="BodyText"/>
      </w:pPr>
      <w:r>
        <w:t xml:space="preserve">In</w:t>
      </w:r>
      <w:r>
        <w:t xml:space="preserve"> </w:t>
      </w:r>
      <w:r>
        <w:rPr>
          <w:bCs/>
          <w:b/>
        </w:rPr>
        <w:t xml:space="preserve">Netherlands Amsterdam</w:t>
      </w:r>
      <w:r>
        <w:t xml:space="preserve">, the healthcare landscape is characterized by a high level of specialization and a strong emphasis on preventive care. The urban density, cycling culture, and aging population create unique physical demands on residents. Consequently, the role of the</w:t>
      </w:r>
      <w:r>
        <w:t xml:space="preserve"> </w:t>
      </w:r>
      <w:r>
        <w:t xml:space="preserve">Physiotherapist</w:t>
      </w:r>
      <w:r>
        <w:t xml:space="preserve"> </w:t>
      </w:r>
      <w:r>
        <w:t xml:space="preserve">extends beyond basic rehabilitation to include injury prevention strategies specific to active lifestyles common in this region. This document details the necessary qualifications, clinical methodologies, and ethical considerations that define high-quality physiotherapy practice in this jurisdiction.</w:t>
      </w:r>
    </w:p>
    <w:bookmarkEnd w:id="20"/>
    <w:bookmarkStart w:id="23" w:name="X45ece82b558936b99373fc2efe9930e4d2b1d1b"/>
    <w:p>
      <w:pPr>
        <w:pStyle w:val="Heading2"/>
      </w:pPr>
      <w:r>
        <w:t xml:space="preserve">2. Regulatory Framework and Professional Standards</w:t>
      </w:r>
    </w:p>
    <w:p>
      <w:pPr>
        <w:pStyle w:val="FirstParagraph"/>
      </w:pPr>
      <w:r>
        <w:t xml:space="preserve">To practice legally and effectively as a</w:t>
      </w:r>
      <w:r>
        <w:t xml:space="preserve"> </w:t>
      </w:r>
      <w:r>
        <w:t xml:space="preserve">Physiotherapist</w:t>
      </w:r>
      <w:r>
        <w:t xml:space="preserve"> </w:t>
      </w:r>
      <w:r>
        <w:t xml:space="preserve">in the Netherlands, one must adhere to strict guidelines set forth by the Central Register for Individual Healthcare Providers (BIG-register). In the context of</w:t>
      </w:r>
      <w:r>
        <w:t xml:space="preserve"> </w:t>
      </w:r>
      <w:r>
        <w:rPr>
          <w:bCs/>
          <w:b/>
        </w:rPr>
        <w:t xml:space="preserve">Netherlands Amsterdam</w:t>
      </w:r>
      <w:r>
        <w:t xml:space="preserve">, this registration is not merely a bureaucratic hurdle but a fundamental indicator of professional competence and patient safety. The report highlights that any physiotherapy service provided within the city limits must be delivered by professionals who are either registered under the BIG Act or operate under specific exemption clauses for holistic practices, though clinical physiotherapy generally requires full registration.</w:t>
      </w:r>
    </w:p>
    <w:bookmarkStart w:id="21" w:name="educational-requirements"/>
    <w:p>
      <w:pPr>
        <w:pStyle w:val="Heading3"/>
      </w:pPr>
      <w:r>
        <w:t xml:space="preserve">2.1 Educational Requirements</w:t>
      </w:r>
    </w:p>
    <w:p>
      <w:pPr>
        <w:pStyle w:val="FirstParagraph"/>
      </w:pPr>
      <w:r>
        <w:t xml:space="preserve">The baseline educational requirement for a physiotherapist in this region is a Bachelor’s degree in Physiotherapy from an accredited university of applied sciences. In Amsterdam, institutions such as Hogeschool Inholland and the University of Amsterdam provide curricula that heavily emphasize evidence-based practice. The curriculum must include extensive clinical placements within the Dutch healthcare system to ensure familiarity with local protocols.</w:t>
      </w:r>
    </w:p>
    <w:bookmarkEnd w:id="21"/>
    <w:bookmarkStart w:id="22" w:name="continuing-professional-development-cpd"/>
    <w:p>
      <w:pPr>
        <w:pStyle w:val="Heading3"/>
      </w:pPr>
      <w:r>
        <w:t xml:space="preserve">2.2 Continuing Professional Development (CPD)</w:t>
      </w:r>
    </w:p>
    <w:p>
      <w:pPr>
        <w:pStyle w:val="FirstParagraph"/>
      </w:pPr>
      <w:r>
        <w:t xml:space="preserve">Maintaining competence is a continuous process. Physiotherapists in</w:t>
      </w:r>
      <w:r>
        <w:t xml:space="preserve"> </w:t>
      </w:r>
      <w:r>
        <w:rPr>
          <w:bCs/>
          <w:b/>
        </w:rPr>
        <w:t xml:space="preserve">Netherlands Amsterdam</w:t>
      </w:r>
      <w:r>
        <w:t xml:space="preserve"> </w:t>
      </w:r>
      <w:r>
        <w:t xml:space="preserve">are required to engage in lifelong learning. This report recommends a minimum of 40 hours of CPD annually, focusing on emerging treatments, Dutch language proficiency for better patient communication, and specialized certifications such as manual therapy or sports physiotherapy.</w:t>
      </w:r>
    </w:p>
    <w:bookmarkEnd w:id="22"/>
    <w:bookmarkEnd w:id="23"/>
    <w:bookmarkStart w:id="26" w:name="X6ff2818790ccbb9ec4c70f3176d7633fe656f92"/>
    <w:p>
      <w:pPr>
        <w:pStyle w:val="Heading2"/>
      </w:pPr>
      <w:r>
        <w:t xml:space="preserve">3. Clinical Methodology and Patient Assessment</w:t>
      </w:r>
    </w:p>
    <w:p>
      <w:pPr>
        <w:pStyle w:val="FirstParagraph"/>
      </w:pPr>
      <w:r>
        <w:t xml:space="preserve">The core of this report focuses on the clinical methodology expected from a physiotherapist. The assessment phase is critical in determining the appropriate treatment plan. In Amsterdam, where many patients utilize bicycles for daily commuting, musculoskeletal issues related to posture, cycling ergonomics, and urban congestion injuries are prevalent.</w:t>
      </w:r>
    </w:p>
    <w:bookmarkStart w:id="24" w:name="initial-evaluation-protocol"/>
    <w:p>
      <w:pPr>
        <w:pStyle w:val="Heading3"/>
      </w:pPr>
      <w:r>
        <w:t xml:space="preserve">3.1 Initial Evaluation Protocol</w:t>
      </w:r>
    </w:p>
    <w:p>
      <w:pPr>
        <w:pStyle w:val="FirstParagraph"/>
      </w:pPr>
      <w:r>
        <w:t xml:space="preserve">The initial consultation must include a thorough anamnesis covering medical history, current lifestyle factors (including physical activity levels common in Amsterdam's active culture), and specific patient goals. The physiotherapist must conduct a physical examination that assesses range of motion, muscle strength, balance, and functional movement patterns.</w:t>
      </w:r>
    </w:p>
    <w:bookmarkEnd w:id="24"/>
    <w:bookmarkStart w:id="25" w:name="evidence-based-interventions"/>
    <w:p>
      <w:pPr>
        <w:pStyle w:val="Heading3"/>
      </w:pPr>
      <w:r>
        <w:t xml:space="preserve">3.2 Evidence-Based Interventions</w:t>
      </w:r>
    </w:p>
    <w:p>
      <w:pPr>
        <w:pStyle w:val="FirstParagraph"/>
      </w:pPr>
      <w:r>
        <w:t xml:space="preserve">Treatment plans must be grounded in scientific evidence. Common interventions evaluated in this report include:</w:t>
      </w:r>
    </w:p>
    <w:p>
      <w:pPr>
        <w:numPr>
          <w:ilvl w:val="0"/>
          <w:numId w:val="1001"/>
        </w:numPr>
        <w:pStyle w:val="Compact"/>
      </w:pPr>
      <w:r>
        <w:rPr>
          <w:bCs/>
          <w:b/>
        </w:rPr>
        <w:t xml:space="preserve">Musculoskeletal Manipulation:</w:t>
      </w:r>
      <w:r>
        <w:t xml:space="preserve"> </w:t>
      </w:r>
      <w:r>
        <w:t xml:space="preserve">For back and neck pain, common among office workers and students.</w:t>
      </w:r>
    </w:p>
    <w:p>
      <w:pPr>
        <w:numPr>
          <w:ilvl w:val="0"/>
          <w:numId w:val="1001"/>
        </w:numPr>
        <w:pStyle w:val="Compact"/>
      </w:pPr>
      <w:r>
        <w:rPr>
          <w:bCs/>
          <w:b/>
        </w:rPr>
        <w:t xml:space="preserve">Sports Rehabilitation:</w:t>
      </w:r>
      <w:r>
        <w:t xml:space="preserve"> </w:t>
      </w:r>
      <w:r>
        <w:t xml:space="preserve">Tailored for athletes participating in local leagues or recreational cyclists.</w:t>
      </w:r>
    </w:p>
    <w:p>
      <w:pPr>
        <w:numPr>
          <w:ilvl w:val="0"/>
          <w:numId w:val="1001"/>
        </w:numPr>
        <w:pStyle w:val="Compact"/>
      </w:pPr>
      <w:r>
        <w:rPr>
          <w:bCs/>
          <w:b/>
        </w:rPr>
        <w:t xml:space="preserve">Vestibular Rehabilitation:</w:t>
      </w:r>
      <w:r>
        <w:t xml:space="preserve"> </w:t>
      </w:r>
      <w:r>
        <w:t xml:space="preserve">For elderly patients managing balance issues to prevent falls, a significant concern in aging populations.</w:t>
      </w:r>
    </w:p>
    <w:bookmarkEnd w:id="25"/>
    <w:bookmarkEnd w:id="26"/>
    <w:bookmarkStart w:id="27" w:name="Xb192745306d43a0e7804d69ec5d1ddd61aeeaf0"/>
    <w:p>
      <w:pPr>
        <w:pStyle w:val="Heading2"/>
      </w:pPr>
      <w:r>
        <w:t xml:space="preserve">4. The Amsterdam Context: Environmental and Cultural Factors</w:t>
      </w:r>
    </w:p>
    <w:p>
      <w:pPr>
        <w:pStyle w:val="FirstParagraph"/>
      </w:pPr>
      <w:r>
        <w:t xml:space="preserve">A distinct feature of this Lab Report is the analysis of the specific context provided by operating in</w:t>
      </w:r>
      <w:r>
        <w:t xml:space="preserve"> </w:t>
      </w:r>
      <w:r>
        <w:rPr>
          <w:bCs/>
          <w:b/>
        </w:rPr>
        <w:t xml:space="preserve">Netherlands Amsterdam</w:t>
      </w:r>
      <w:r>
        <w:t xml:space="preserve">. The city’s unique topography, which is largely below sea level and flat, combined with a widespread cycling culture, creates a specific profile of physical injuries and conditions. A physiotherapist must be adept at treating road bike injuries, such as knee pain from improper saddle height or lower back strain from aggressive riding positions.</w:t>
      </w:r>
    </w:p>
    <w:p>
      <w:pPr>
        <w:pStyle w:val="BodyText"/>
      </w:pPr>
      <w:r>
        <w:t xml:space="preserve">Furthermore, the multicultural nature of Amsterdam requires physiotherapists to possess cultural competence and often multilingual abilities (Dutch, English, German). Effective communication is paramount in establishing trust and ensuring adherence to home exercise programs. This report notes that clinics providing services in</w:t>
      </w:r>
      <w:r>
        <w:t xml:space="preserve"> </w:t>
      </w:r>
      <w:r>
        <w:rPr>
          <w:bCs/>
          <w:b/>
        </w:rPr>
        <w:t xml:space="preserve">Netherlands Amsterdam</w:t>
      </w:r>
      <w:r>
        <w:t xml:space="preserve"> </w:t>
      </w:r>
      <w:r>
        <w:t xml:space="preserve">should prioritize accessibility and clear signage in multiple languages.</w:t>
      </w:r>
    </w:p>
    <w:bookmarkEnd w:id="27"/>
    <w:bookmarkStart w:id="28" w:name="X550cb59c8ec74f01808b810136d178193d7ba85"/>
    <w:p>
      <w:pPr>
        <w:pStyle w:val="Heading2"/>
      </w:pPr>
      <w:r>
        <w:t xml:space="preserve">5. Interdisciplinary Collaboration and Referral Pathways</w:t>
      </w:r>
    </w:p>
    <w:p>
      <w:pPr>
        <w:pStyle w:val="FirstParagraph"/>
      </w:pPr>
      <w:r>
        <w:t xml:space="preserve">In the Dutch healthcare system, physiotherapists often work as first-contact practitioners. However, collaboration with other healthcare providers is essential. This report outlines the standard referral pathways between a physiotherapist and General Practitioners (Huisartsen) in Amsterdam. If a patient’s condition does not improve within six weeks or if red flags are identified, timely referral to medical specialists is mandatory.</w:t>
      </w:r>
    </w:p>
    <w:p>
      <w:pPr>
        <w:pStyle w:val="BodyText"/>
      </w:pPr>
      <w:r>
        <w:t xml:space="preserve">The integration of digital health tools is also emphasized. Amsterdam is a hub for health-tech innovation. Physiotherapists are encouraged to use electronic patient records (EPR) that integrate seamlessly with the broader municipal health infrastructure, ensuring continuity of care and data security in accordance with GDPR standards.</w:t>
      </w:r>
    </w:p>
    <w:bookmarkEnd w:id="28"/>
    <w:bookmarkStart w:id="29" w:name="conclusion-and-recommendations"/>
    <w:p>
      <w:pPr>
        <w:pStyle w:val="Heading2"/>
      </w:pPr>
      <w:r>
        <w:t xml:space="preserve">6. Conclusion and Recommendations</w:t>
      </w:r>
    </w:p>
    <w:p>
      <w:pPr>
        <w:pStyle w:val="FirstParagraph"/>
      </w:pPr>
      <w:r>
        <w:t xml:space="preserve">In conclusion, this Lab Report establishes that the role of a physiotherapist in</w:t>
      </w:r>
      <w:r>
        <w:t xml:space="preserve"> </w:t>
      </w:r>
      <w:r>
        <w:rPr>
          <w:bCs/>
          <w:b/>
        </w:rPr>
        <w:t xml:space="preserve">Netherlands Amsterdam</w:t>
      </w:r>
      <w:r>
        <w:t xml:space="preserve"> </w:t>
      </w:r>
      <w:r>
        <w:t xml:space="preserve">is multifaceted, requiring not only clinical expertise but also cultural awareness and regulatory compliance. The high standards of the Dutch healthcare system demand that physiotherapists remain at the forefront of evidence-based practice.</w:t>
      </w:r>
    </w:p>
    <w:p>
      <w:pPr>
        <w:pStyle w:val="BodyText"/>
      </w:pPr>
      <w:r>
        <w:t xml:space="preserve">The report recommends that all facilities operating in this region implement regular audits of their physiotherapy protocols to ensure alignment with national guidelines. Additionally, there is a strong recommendation for increased investment in specialized training for cycling-related injuries and geriatric balance training, reflecting the unique demographic and lifestyle characteristics of Amsterdam residents.</w:t>
      </w:r>
    </w:p>
    <w:p>
      <w:pPr>
        <w:pStyle w:val="BodyText"/>
      </w:pPr>
      <w:r>
        <w:t xml:space="preserve">By adhering to these standards, physiotherapists can significantly enhance patient outcomes, reduce long-term healthcare costs through effective early intervention, and contribute positively to the public health infrastructure of</w:t>
      </w:r>
      <w:r>
        <w:t xml:space="preserve"> </w:t>
      </w:r>
      <w:r>
        <w:rPr>
          <w:bCs/>
          <w:b/>
        </w:rPr>
        <w:t xml:space="preserve">Netherlands Amsterdam</w:t>
      </w:r>
      <w:r>
        <w:t xml:space="preserve">. The synergy between professional excellence and local contextual adaptation is key to successful practice in this vibrant European capital.</w:t>
      </w:r>
    </w:p>
    <w:bookmarkEnd w:id="29"/>
    <w:p>
      <w:pPr>
        <w:pStyle w:val="BodyText"/>
      </w:pPr>
      <w:r>
        <w:rPr>
          <w:iCs/>
          <w:i/>
        </w:rPr>
        <w:t xml:space="preserve">This document has been compiled for informational and procedural guidance purposes. All clinical decisions must be made on a case-by-case basis by qualified healthcare professionals.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Assessment Report: Physiotherapist Services in Netherlands Amsterdam</dc:title>
  <dc:creator/>
  <dc:language>en</dc:language>
  <cp:keywords/>
  <dcterms:created xsi:type="dcterms:W3CDTF">2026-07-29T05:11:28Z</dcterms:created>
  <dcterms:modified xsi:type="dcterms:W3CDTF">2026-07-29T05:11:28Z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