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and</w:t>
      </w:r>
      <w:r>
        <w:t xml:space="preserve"> </w:t>
      </w:r>
      <w:r>
        <w:t xml:space="preserve">Clinical</w:t>
      </w:r>
      <w:r>
        <w:t xml:space="preserve"> </w:t>
      </w:r>
      <w:r>
        <w:t xml:space="preserve">Practice</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Abu</w:t>
      </w:r>
      <w:r>
        <w:t xml:space="preserve"> </w:t>
      </w:r>
      <w:r>
        <w:t xml:space="preserve">Dhabi</w:t>
      </w:r>
    </w:p>
    <w:bookmarkStart w:id="20" w:name="clinical-assessment-report"/>
    <w:p>
      <w:pPr>
        <w:pStyle w:val="Heading1"/>
      </w:pPr>
      <w:r>
        <w:t xml:space="preserve">Clinical Assessment Report</w:t>
      </w:r>
    </w:p>
    <w:p>
      <w:pPr>
        <w:pStyle w:val="FirstParagraph"/>
      </w:pPr>
      <w:r>
        <w:rPr>
          <w:bCs/>
          <w:b/>
        </w:rPr>
        <w:t xml:space="preserve">Date:</w:t>
      </w:r>
      <w:r>
        <w:t xml:space="preserve"> </w:t>
      </w:r>
      <w:r>
        <w:t xml:space="preserve">October 26, 2023</w:t>
      </w:r>
      <w:r>
        <w:br/>
      </w:r>
      <w:r>
        <w:rPr>
          <w:bCs/>
          <w:b/>
        </w:rPr>
        <w:t xml:space="preserve">Jurisdiction:</w:t>
      </w:r>
      <w:r>
        <w:br/>
      </w:r>
      <w:r>
        <w:br/>
      </w:r>
    </w:p>
    <w:bookmarkEnd w:id="20"/>
    <w:bookmarkStart w:id="29" w:name="Xe0d355ea92b36d448536fd87053d098d4ffb4b3"/>
    <w:p>
      <w:pPr>
        <w:pStyle w:val="Heading1"/>
      </w:pPr>
      <w:r>
        <w:t xml:space="preserve">Clinical Assessment Report: The Role of the Physiotherapist in Abu Dhabi</w:t>
      </w:r>
    </w:p>
    <w:bookmarkStart w:id="21" w:name="executive-summary"/>
    <w:p>
      <w:pPr>
        <w:pStyle w:val="Heading2"/>
      </w:pPr>
      <w:r>
        <w:t xml:space="preserve">1. Executive Summary</w:t>
      </w:r>
    </w:p>
    <w:p>
      <w:pPr>
        <w:pStyle w:val="FirstParagraph"/>
      </w:pPr>
      <w:r>
        <w:t xml:space="preserve">In the rapidly evolving healthcare landscape of the United Arab Emirates, particularly within the capital city of Abu Dhabi, specialized rehabilitation services have become a cornerstone of comprehensive patient care. This report provides an in-depth analysis of the clinical practices, regulatory frameworks governing medical professionals in this region. The primary focus is to detail how a</w:t>
      </w:r>
      <w:r>
        <w:t xml:space="preserve"> </w:t>
      </w:r>
      <w:r>
        <w:rPr>
          <w:bCs/>
          <w:b/>
        </w:rPr>
        <w:t xml:space="preserve">Physiotherapist</w:t>
      </w:r>
      <w:r>
        <w:t xml:space="preserve"> </w:t>
      </w:r>
      <w:r>
        <w:t xml:space="preserve">operates within this dynamic environment, ensuring that all therapeutic interventions align with local health standards and cultural expectations. As the population grows and demographic shifts occur, the demand for high-quality physiotherapy services in Abu Dhabi has surged, necessitating a rigorous approach to clinical documentation and practice evaluation.</w:t>
      </w:r>
    </w:p>
    <w:bookmarkEnd w:id="21"/>
    <w:bookmarkStart w:id="22" w:name="Xe40ff39b3c37802d498d3752f1a84352682732f"/>
    <w:p>
      <w:pPr>
        <w:pStyle w:val="Heading2"/>
      </w:pPr>
      <w:r>
        <w:t xml:space="preserve">2. Introduction: The Context of Healthcare in Abu Dhabi</w:t>
      </w:r>
    </w:p>
    <w:p>
      <w:pPr>
        <w:pStyle w:val="FirstParagraph"/>
      </w:pPr>
      <w:r>
        <w:t xml:space="preserve">The emirate of</w:t>
      </w:r>
      <w:r>
        <w:t xml:space="preserve"> </w:t>
      </w:r>
      <w:r>
        <w:rPr>
          <w:bCs/>
          <w:b/>
        </w:rPr>
        <w:t xml:space="preserve">United Arab Emirates Abu Dhabi</w:t>
      </w:r>
      <w:r>
        <w:t xml:space="preserve"> </w:t>
      </w:r>
      <w:r>
        <w:t xml:space="preserve">has positioned itself as a global hub for medical excellence. Under the vision of its leadership, the Department of Health (DoH) has implemented stringent regulations to ensure patient safety and clinical efficacy. Within this framework, the role of the</w:t>
      </w:r>
      <w:r>
        <w:t xml:space="preserve"> </w:t>
      </w:r>
      <w:r>
        <w:rPr>
          <w:bCs/>
          <w:b/>
        </w:rPr>
        <w:t xml:space="preserve">Physiotherapist</w:t>
      </w:r>
      <w:r>
        <w:t xml:space="preserve"> </w:t>
      </w:r>
      <w:r>
        <w:t xml:space="preserve">is not merely supportive but integral to multidisciplinary treatment plans. From post-operative orthopedic recovery in major hospitals like Cleveland Clinic Abu Dhabi or Sheikh Khalifa Medical City, to pediatric rehabilitation in private clinics, physiotherapy is recognized as a vital component of holistic health management.</w:t>
      </w:r>
    </w:p>
    <w:bookmarkEnd w:id="22"/>
    <w:bookmarkStart w:id="23" w:name="Xab5b4d07147727bc0d3d97efe9bcb633a5d395a"/>
    <w:p>
      <w:pPr>
        <w:pStyle w:val="Heading2"/>
      </w:pPr>
      <w:r>
        <w:t xml:space="preserve">3. Professional Scope and Regulatory Standards</w:t>
      </w:r>
    </w:p>
    <w:p>
      <w:pPr>
        <w:pStyle w:val="FirstParagraph"/>
      </w:pPr>
      <w:r>
        <w:t xml:space="preserve">To practice legally and effectively as a</w:t>
      </w:r>
      <w:r>
        <w:t xml:space="preserve"> </w:t>
      </w:r>
      <w:r>
        <w:rPr>
          <w:bCs/>
          <w:b/>
        </w:rPr>
        <w:t xml:space="preserve">Physiotherapist</w:t>
      </w:r>
      <w:r>
        <w:t xml:space="preserve"> </w:t>
      </w:r>
      <w:r>
        <w:t xml:space="preserve">in Abu Dhabi, professionals must navigate a complex regulatory landscape. The Department of Health Abu Dhabi (DoH) mandates strict licensing requirements, continuous professional development (CPD), adherence to clinical guidelines. This ensures that every intervention performed by a</w:t>
      </w:r>
      <w:r>
        <w:t xml:space="preserve"> </w:t>
      </w:r>
      <w:r>
        <w:rPr>
          <w:bCs/>
          <w:b/>
        </w:rPr>
        <w:t xml:space="preserve">Physiotherapist</w:t>
      </w:r>
      <w:r>
        <w:t xml:space="preserve">, whether it involves manual therapy, exercise prescription, or electrotherapy modalities, meets the highest international standards while respecting local cultural nuances.</w:t>
      </w:r>
      <w:r>
        <w:t xml:space="preserve"> </w:t>
      </w:r>
      <w:r>
        <w:t xml:space="preserve">The emphasis on evidence-based practice means that documentation is not just administrative; it is a critical tool for continuity of care. Every assessment note must reflect the unique physiological and environmental factors affecting patients in</w:t>
      </w:r>
      <w:r>
        <w:t xml:space="preserve"> </w:t>
      </w:r>
      <w:r>
        <w:rPr>
          <w:bCs/>
          <w:b/>
        </w:rPr>
        <w:t xml:space="preserve">United Arab Emirates Abu Dhabi</w:t>
      </w:r>
      <w:r>
        <w:t xml:space="preserve">. For instance, considerations regarding hydration levels due to the hot climate or specific dietary habits influencing muscle recovery are often integrated into these clinical reports.</w:t>
      </w:r>
    </w:p>
    <w:bookmarkEnd w:id="23"/>
    <w:bookmarkStart w:id="24" w:name="X151797b0a4751d52c37437292801265416c9903"/>
    <w:p>
      <w:pPr>
        <w:pStyle w:val="Heading2"/>
      </w:pPr>
      <w:r>
        <w:t xml:space="preserve">4. Clinical Methodology and Assessment Procedures</w:t>
      </w:r>
    </w:p>
    <w:p>
      <w:pPr>
        <w:pStyle w:val="FirstParagraph"/>
      </w:pPr>
      <w:r>
        <w:t xml:space="preserve">In our review of standard operating procedures for a</w:t>
      </w:r>
      <w:r>
        <w:t xml:space="preserve"> </w:t>
      </w:r>
      <w:r>
        <w:rPr>
          <w:bCs/>
          <w:b/>
        </w:rPr>
        <w:t xml:space="preserve">Physiotherapist</w:t>
      </w:r>
      <w:r>
        <w:t xml:space="preserve">, several key assessment phases were identified:</w:t>
      </w:r>
    </w:p>
    <w:p>
      <w:pPr>
        <w:numPr>
          <w:ilvl w:val="0"/>
          <w:numId w:val="1001"/>
        </w:numPr>
        <w:pStyle w:val="Compact"/>
      </w:pPr>
      <w:r>
        <w:rPr>
          <w:bCs/>
          <w:b/>
        </w:rPr>
        <w:t xml:space="preserve">Patient History Analysis:</w:t>
      </w:r>
      <w:r>
        <w:t xml:space="preserve">A thorough history is taken, including past injuries, surgical history, and chronic conditions. Special attention is paid to occupational hazards common in the region’s construction or industrial sectors.</w:t>
      </w:r>
    </w:p>
    <w:p>
      <w:pPr>
        <w:numPr>
          <w:ilvl w:val="0"/>
          <w:numId w:val="1001"/>
        </w:numPr>
        <w:pStyle w:val="Compact"/>
      </w:pPr>
      <w:r>
        <w:rPr>
          <w:bCs/>
          <w:b/>
        </w:rPr>
        <w:t xml:space="preserve">Physical Examination:</w:t>
      </w:r>
      <w:r>
        <w:t xml:space="preserve">Rom (Range of Motion), muscle strength testing (MRC scale), neurological assessments for any deficits in proprioception are conducted using standardized tools recognized globally but adapted for local patient demographics.</w:t>
      </w:r>
    </w:p>
    <w:p>
      <w:pPr>
        <w:numPr>
          <w:ilvl w:val="0"/>
          <w:numId w:val="1001"/>
        </w:numPr>
        <w:pStyle w:val="Compact"/>
      </w:pPr>
      <w:r>
        <w:rPr>
          <w:bCs/>
          <w:b/>
        </w:rPr>
        <w:t xml:space="preserve">Functional Assessment:</w:t>
      </w:r>
      <w:r>
        <w:t xml:space="preserve">Evaluating the patient's ability to perform Activities of Daily Living (ADLs) is crucial. In Abu Dhabi, this may include assessing gait on various terrains, from indoor mall flooring to outdoor sandy environments if relevant to the patient’s lifestyle.</w:t>
      </w:r>
    </w:p>
    <w:p>
      <w:pPr>
        <w:pStyle w:val="FirstParagraph"/>
      </w:pPr>
      <w:r>
        <w:t xml:space="preserve">These steps form the backbone of any</w:t>
      </w:r>
      <w:r>
        <w:t xml:space="preserve"> </w:t>
      </w:r>
      <w:r>
        <w:rPr>
          <w:bCs/>
          <w:b/>
        </w:rPr>
        <w:t xml:space="preserve">Laboratory Report</w:t>
      </w:r>
      <w:r>
        <w:t xml:space="preserve"> </w:t>
      </w:r>
      <w:r>
        <w:t xml:space="preserve">equivalent in clinical physiotherapy practice. Just as a laboratory report details biochemical findings, this clinical documentation details biomechanical and functional findings. It serves as a legal record and a guide for future treatment sessions, ensuring that the</w:t>
      </w:r>
      <w:r>
        <w:t xml:space="preserve"> </w:t>
      </w:r>
      <w:r>
        <w:rPr>
          <w:bCs/>
          <w:b/>
        </w:rPr>
        <w:t xml:space="preserve">Physiotherapist</w:t>
      </w:r>
      <w:r>
        <w:t xml:space="preserve"> </w:t>
      </w:r>
      <w:r>
        <w:t xml:space="preserve">can track progress objectively over time.</w:t>
      </w:r>
    </w:p>
    <w:bookmarkEnd w:id="24"/>
    <w:bookmarkStart w:id="25" w:name="X0a89b090a37eaceb681415bd2477b64443fef7c"/>
    <w:p>
      <w:pPr>
        <w:pStyle w:val="Heading2"/>
      </w:pPr>
      <w:r>
        <w:t xml:space="preserve">5. Treatment Modalities Tailored to the Region</w:t>
      </w:r>
    </w:p>
    <w:p>
      <w:pPr>
        <w:pStyle w:val="FirstParagraph"/>
      </w:pPr>
      <w:r>
        <w:t xml:space="preserve">The interventions prescribed by a</w:t>
      </w:r>
      <w:r>
        <w:t xml:space="preserve"> </w:t>
      </w:r>
      <w:r>
        <w:rPr>
          <w:bCs/>
          <w:b/>
        </w:rPr>
        <w:t xml:space="preserve">Physiotherapist</w:t>
      </w:r>
    </w:p>
    <w:p>
      <w:pPr>
        <w:pStyle w:val="BodyText"/>
      </w:pPr>
      <w:r>
        <w:rPr>
          <w:bCs/>
          <w:b/>
        </w:rPr>
        <w:t xml:space="preserve">Kinesio Taping:</w:t>
      </w:r>
      <w:r>
        <w:t xml:space="preserve">Promoted for its pain-relieving effects, widely used across all age groups.</w:t>
      </w:r>
    </w:p>
    <w:p>
      <w:pPr>
        <w:pStyle w:val="BodyText"/>
      </w:pPr>
      <w:r>
        <w:rPr>
          <w:bCs/>
          <w:b/>
        </w:rPr>
        <w:t xml:space="preserve">Hydrotherapy:</w:t>
      </w:r>
      <w:r>
        <w:t xml:space="preserve">Leveraging the region’s focus on wellness and luxury healthcare facilities often featuring state-of-the-art pool systems.</w:t>
      </w:r>
    </w:p>
    <w:p>
      <w:pPr>
        <w:pStyle w:val="BodyText"/>
      </w:pPr>
      <w:r>
        <w:rPr>
          <w:bCs/>
          <w:b/>
        </w:rPr>
        <w:t xml:space="preserve">Tai Chi or Yoga Integration:</w:t>
      </w:r>
      <w:r>
        <w:t xml:space="preserve">Incorporating mind-body techniques that resonate with local interests in holistic health and traditional practices adapted for modern medicine.</w:t>
      </w:r>
    </w:p>
    <w:p>
      <w:pPr>
        <w:pStyle w:val="BodyText"/>
      </w:pPr>
      <w:r>
        <w:t xml:space="preserve">Each of these modalities is documented meticulously. The rationale for choosing a specific modality must be clear, linking it directly to the assessment findings recorded in the initial</w:t>
      </w:r>
      <w:r>
        <w:t xml:space="preserve"> </w:t>
      </w:r>
      <w:r>
        <w:rPr>
          <w:bCs/>
          <w:b/>
        </w:rPr>
        <w:t xml:space="preserve">Laboratory Report</w:t>
      </w:r>
      <w:r>
        <w:t xml:space="preserve">. This transparency builds trust with patients and referring physicians within the</w:t>
      </w:r>
      <w:r>
        <w:t xml:space="preserve"> </w:t>
      </w:r>
      <w:r>
        <w:rPr>
          <w:bCs/>
          <w:b/>
        </w:rPr>
        <w:t xml:space="preserve">United Arab Emirates Abu Dhabi</w:t>
      </w:r>
      <w:r>
        <w:t xml:space="preserve"> </w:t>
      </w:r>
      <w:r>
        <w:t xml:space="preserve">healthcare network.</w:t>
      </w:r>
    </w:p>
    <w:bookmarkEnd w:id="25"/>
    <w:bookmarkStart w:id="26" w:name="documentation-as-a-clinical-instrument"/>
    <w:p>
      <w:pPr>
        <w:pStyle w:val="Heading2"/>
      </w:pPr>
      <w:r>
        <w:t xml:space="preserve">6. Documentation as a Clinical Instrument</w:t>
      </w:r>
    </w:p>
    <w:p>
      <w:pPr>
        <w:pStyle w:val="FirstParagraph"/>
      </w:pPr>
      <w:r>
        <w:t xml:space="preserve">The concept of a "</w:t>
      </w:r>
      <w:r>
        <w:rPr>
          <w:bCs/>
          <w:b/>
        </w:rPr>
        <w:t xml:space="preserve">Laboratory Report</w:t>
      </w:r>
      <w:r>
        <w:t xml:space="preserve">" in physiotherapy extends beyond blood tests or MRI scans; it encompasses the systematic recording of clinical observations. For a</w:t>
      </w:r>
      <w:r>
        <w:t xml:space="preserve"> </w:t>
      </w:r>
      <w:r>
        <w:rPr>
          <w:bCs/>
          <w:b/>
        </w:rPr>
        <w:t xml:space="preserve">Physiotherapist</w:t>
      </w:r>
      <w:r>
        <w:t xml:space="preserve">, this means maintaining detailed logs of session outcomes, patient feedback, and adjustments to treatment plans. In Abu Dhabi, where healthcare standards are among the most rigorous in the Middle East, digital health records are increasingly integrated into platforms managed by entities like SEHA (Abu Dhabi Health Services Company).</w:t>
      </w:r>
      <w:r>
        <w:t xml:space="preserve"> </w:t>
      </w:r>
      <w:r>
        <w:t xml:space="preserve">Accurate documentation ensures that if a patient transitions between different facilities—for example, from an acute hospital to a home care service—the new provider has access to a complete history. This continuity is vital for preventing readmission and ensuring long-term recovery success. It also protects the</w:t>
      </w:r>
      <w:r>
        <w:t xml:space="preserve"> </w:t>
      </w:r>
      <w:r>
        <w:rPr>
          <w:bCs/>
          <w:b/>
        </w:rPr>
        <w:t xml:space="preserve">Physiotherapist</w:t>
      </w:r>
      <w:r>
        <w:t xml:space="preserve"> </w:t>
      </w:r>
      <w:r>
        <w:t xml:space="preserve">legally, providing proof of due diligence and adherence to the protocols set by health authorities in</w:t>
      </w:r>
      <w:r>
        <w:t xml:space="preserve"> </w:t>
      </w:r>
      <w:r>
        <w:rPr>
          <w:bCs/>
          <w:b/>
        </w:rPr>
        <w:t xml:space="preserve">United Arab Emirates Abu Dhabi</w:t>
      </w:r>
      <w:r>
        <w:t xml:space="preserve">.</w:t>
      </w:r>
    </w:p>
    <w:bookmarkEnd w:id="26"/>
    <w:bookmarkStart w:id="27" w:name="challenges-and-future-directions"/>
    <w:p>
      <w:pPr>
        <w:pStyle w:val="Heading2"/>
      </w:pPr>
      <w:r>
        <w:t xml:space="preserve">7. Challenges and Future Directions</w:t>
      </w:r>
    </w:p>
    <w:p>
      <w:pPr>
        <w:pStyle w:val="FirstParagraph"/>
      </w:pPr>
      <w:r>
        <w:t xml:space="preserve">Despite high standards, challenges remain. There is a growing need for specialized physiotherapists in areas such as geriatric care, given the aging population of expatriates who have settled long-term in Abu Dhabi. Additionally, mental health integration into physical therapy is becoming more prominent, requiring</w:t>
      </w:r>
      <w:r>
        <w:t xml:space="preserve"> </w:t>
      </w:r>
      <w:r>
        <w:rPr>
          <w:bCs/>
          <w:b/>
        </w:rPr>
        <w:t xml:space="preserve">Physiotherapist</w:t>
      </w:r>
      <w:r>
        <w:t xml:space="preserve">s to adopt interdisciplinary approaches.</w:t>
      </w:r>
      <w:r>
        <w:t xml:space="preserve"> </w:t>
      </w:r>
      <w:r>
        <w:t xml:space="preserve">Future reports will likely need to address tele-rehabilitation technologies, which have gained traction post-pandemic. As remote monitoring tools become standard, the definition of a "</w:t>
      </w:r>
      <w:r>
        <w:rPr>
          <w:bCs/>
          <w:b/>
        </w:rPr>
        <w:t xml:space="preserve">Laboratory Report</w:t>
      </w:r>
      <w:r>
        <w:t xml:space="preserve">" may evolve to include digital data streams from wearable devices, providing real-time insights into patient progress without the need for frequent clinic visits.</w:t>
      </w:r>
    </w:p>
    <w:bookmarkEnd w:id="27"/>
    <w:bookmarkStart w:id="28" w:name="conclusion"/>
    <w:p>
      <w:pPr>
        <w:pStyle w:val="Heading2"/>
      </w:pPr>
      <w:r>
        <w:t xml:space="preserve">8. Conclusion</w:t>
      </w:r>
    </w:p>
    <w:p>
      <w:pPr>
        <w:pStyle w:val="FirstParagraph"/>
      </w:pPr>
      <w:r>
        <w:t xml:space="preserve">The role of the</w:t>
      </w:r>
      <w:r>
        <w:t xml:space="preserve"> </w:t>
      </w:r>
      <w:r>
        <w:rPr>
          <w:bCs/>
          <w:b/>
        </w:rPr>
        <w:t xml:space="preserve">Physiotherapist</w:t>
      </w:r>
      <w:r>
        <w:t xml:space="preserve"> </w:t>
      </w:r>
      <w:r>
        <w:t xml:space="preserve">in Abu Dhabi is one of immense responsibility and opportunity. Operating within a highly regulated and sophisticated healthcare system, they play a pivotal role in restoring function, reducing pain, and improving quality of life for diverse populations across</w:t>
      </w:r>
      <w:r>
        <w:t xml:space="preserve"> </w:t>
      </w:r>
      <w:r>
        <w:rPr>
          <w:bCs/>
          <w:b/>
        </w:rPr>
        <w:t xml:space="preserve">United Arab Emirates Abu Dhabi</w:t>
      </w:r>
      <w:r>
        <w:t xml:space="preserve">.</w:t>
      </w:r>
      <w:r>
        <w:t xml:space="preserve"> </w:t>
      </w:r>
      <w:r>
        <w:t xml:space="preserve">Through rigorous assessment, culturally competent treatment plans, and meticulous documentation akin to a detailed</w:t>
      </w:r>
      <w:r>
        <w:t xml:space="preserve"> </w:t>
      </w:r>
      <w:r>
        <w:rPr>
          <w:bCs/>
          <w:b/>
        </w:rPr>
        <w:t xml:space="preserve">Laboratory Report</w:t>
      </w:r>
      <w:r>
        <w:t xml:space="preserve">, physiotherapists ensure that care is safe, effective, and patient-centered. As the healthcare sector continues to innovate in the emirate, the standards for professional practice will only rise. It is imperative that all practitioners remain vigilant in their adherence to these evolving guidelines, ensuring that every session contributes positively to the overarching goal of public health excellence in Abu Dhabi.</w:t>
      </w:r>
    </w:p>
    <w:p>
      <w:pPr>
        <w:pStyle w:val="BodyText"/>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and Clinical Practice Report: The Role of the Physiotherapist in Abu Dhabi</dc:title>
  <dc:creator/>
  <dc:language>en</dc:language>
  <cp:keywords/>
  <dcterms:created xsi:type="dcterms:W3CDTF">2026-07-30T03:59:56Z</dcterms:created>
  <dcterms:modified xsi:type="dcterms:W3CDTF">2026-07-30T03:59:56Z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