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a23dea13c8620db3ec731bb101de15cbe7f619c"/>
    <w:p>
      <w:pPr>
        <w:pStyle w:val="Heading1"/>
      </w:pPr>
      <w:r>
        <w:t xml:space="preserve">Laboratory Report: Infrastructure Integrity and Maintenance Protocols for Plumbing Systems in Malaysia, Kuala Lumpur</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Malaysia, Kuala Lumpur</w:t>
      </w:r>
    </w:p>
    <w:p>
      <w:pPr>
        <w:pStyle w:val="BodyText"/>
      </w:pPr>
      <w:r>
        <w:rPr>
          <w:bCs/>
          <w:b/>
        </w:rPr>
        <w:t xml:space="preserve">District/City Focus:</w:t>
      </w:r>
      <w:r>
        <w:t xml:space="preserve"> </w:t>
      </w:r>
      <w:r>
        <w:t xml:space="preserve">Central Business District (KLCC) &amp; Residential Zones (Mont Kiara)</w:t>
      </w:r>
    </w:p>
    <w:p>
      <w:pPr>
        <w:pStyle w:val="BodyText"/>
      </w:pPr>
      <w:r>
        <w:br/>
      </w:r>
    </w:p>
    <w:bookmarkStart w:id="20" w:name="laboratory-information-and-scope"/>
    <w:p>
      <w:pPr>
        <w:pStyle w:val="Heading2"/>
      </w:pPr>
      <w:r>
        <w:t xml:space="preserve">Laboratory Information and Scope</w:t>
      </w:r>
    </w:p>
    <w:p>
      <w:pPr>
        <w:pStyle w:val="FirstParagraph"/>
      </w:pPr>
      <w:r>
        <w:t xml:space="preserve">This document serves as a comprehensive laboratory report detailing the technical findings, regulatory compliance, and operational standards required for professional plumbing services within the urban context of Kuala Lumpur. The objective is to establish a benchmark for quality assurance in water management systems amidst the rapid urbanization occurring in Malaysia. As Kuala Lumpur continues to develop vertically with high-rise condominiums and horizontally with sprawling suburban developments, the demand for specialized</w:t>
      </w:r>
      <w:r>
        <w:t xml:space="preserve"> </w:t>
      </w:r>
      <w:r>
        <w:rPr>
          <w:bCs/>
          <w:b/>
        </w:rPr>
        <w:t xml:space="preserve">Plumber</w:t>
      </w:r>
      <w:r>
        <w:t xml:space="preserve"> </w:t>
      </w:r>
      <w:r>
        <w:t xml:space="preserve">expertise has become critical for maintaining public health standards and property integrity.</w:t>
      </w:r>
    </w:p>
    <w:bookmarkEnd w:id="20"/>
    <w:bookmarkStart w:id="21" w:name="introduction-and-background"/>
    <w:p>
      <w:pPr>
        <w:pStyle w:val="Heading2"/>
      </w:pPr>
      <w:r>
        <w:t xml:space="preserve">1. Introduction and Background</w:t>
      </w:r>
    </w:p>
    <w:p>
      <w:pPr>
        <w:pStyle w:val="FirstParagraph"/>
      </w:pPr>
      <w:r>
        <w:t xml:space="preserve">The municipal infrastructure of Kuala Lumpur faces unique challenges due to its tropical climate, characterized by heavy monsoon rains that test drainage capacities, alongside high humidity levels that accelerate the corrosion of metallic piping. This laboratory report analyzes the current state of plumbing installations across various property types in</w:t>
      </w:r>
      <w:r>
        <w:t xml:space="preserve"> </w:t>
      </w:r>
      <w:r>
        <w:rPr>
          <w:bCs/>
          <w:b/>
        </w:rPr>
        <w:t xml:space="preserve">Malaysia Kuala Lumpur</w:t>
      </w:r>
      <w:r>
        <w:t xml:space="preserve">. The primary focus is on identifying common failures in domestic and commercial</w:t>
      </w:r>
      <w:r>
        <w:t xml:space="preserve"> </w:t>
      </w:r>
      <w:r>
        <w:rPr>
          <w:bCs/>
          <w:b/>
        </w:rPr>
        <w:t xml:space="preserve">Plumber</w:t>
      </w:r>
      <w:r>
        <w:t xml:space="preserve"> </w:t>
      </w:r>
      <w:r>
        <w:t xml:space="preserve">interventions and proposing standardized solutions based on local building codes enforced by the Local Government Development Department (JPPG).</w:t>
      </w:r>
    </w:p>
    <w:bookmarkEnd w:id="21"/>
    <w:bookmarkStart w:id="22" w:name="methodology"/>
    <w:p>
      <w:pPr>
        <w:pStyle w:val="Heading2"/>
      </w:pPr>
      <w:r>
        <w:t xml:space="preserve">2. Methodology</w:t>
      </w:r>
    </w:p>
    <w:p>
      <w:pPr>
        <w:pStyle w:val="FirstParagraph"/>
      </w:pPr>
      <w:r>
        <w:t xml:space="preserve">Data collection for this study involved site inspections of fifteen residential units and three commercial complexes in the heart of Kuala Lumpur. The investigation focused on:</w:t>
      </w:r>
    </w:p>
    <w:p>
      <w:pPr>
        <w:numPr>
          <w:ilvl w:val="0"/>
          <w:numId w:val="1001"/>
        </w:numPr>
        <w:pStyle w:val="Compact"/>
      </w:pPr>
      <w:r>
        <w:rPr>
          <w:bCs/>
          <w:b/>
        </w:rPr>
        <w:t xml:space="preserve">Pipe Material Integrity:</w:t>
      </w:r>
      <w:r>
        <w:t xml:space="preserve"> </w:t>
      </w:r>
      <w:r>
        <w:t xml:space="preserve">Assessing the condition of PVC, CPVC, copper, and stainless-steel piping commonly used in Malaysian construction.</w:t>
      </w:r>
    </w:p>
    <w:p>
      <w:pPr>
        <w:numPr>
          <w:ilvl w:val="0"/>
          <w:numId w:val="1001"/>
        </w:numPr>
        <w:pStyle w:val="Compact"/>
      </w:pPr>
      <w:r>
        <w:rPr>
          <w:bCs/>
          <w:b/>
        </w:rPr>
        <w:t xml:space="preserve">Water Pressure Analysis:</w:t>
      </w:r>
      <w:r>
        <w:t xml:space="preserve"> </w:t>
      </w:r>
      <w:r>
        <w:t xml:space="preserve">Measuring dynamic water pressure to ensure compliance with standard operational thresholds for high-rise buildings.</w:t>
      </w:r>
    </w:p>
    <w:p>
      <w:pPr>
        <w:numPr>
          <w:ilvl w:val="0"/>
          <w:numId w:val="1001"/>
        </w:numPr>
        <w:pStyle w:val="Compact"/>
      </w:pPr>
      <w:r>
        <w:rPr>
          <w:bCs/>
          <w:b/>
        </w:rPr>
        <w:t xml:space="preserve">Sewerage Flow Efficiency:</w:t>
      </w:r>
      <w:r>
        <w:t xml:space="preserve"> </w:t>
      </w:r>
      <w:r>
        <w:t xml:space="preserve">Evaluating waste disposal systems during peak rainfall events common in the region.</w:t>
      </w:r>
    </w:p>
    <w:bookmarkEnd w:id="22"/>
    <w:bookmarkStart w:id="26" w:name="observations-and-technical-findings"/>
    <w:p>
      <w:pPr>
        <w:pStyle w:val="Heading2"/>
      </w:pPr>
      <w:r>
        <w:t xml:space="preserve">3. Observations and Technical Findings</w:t>
      </w:r>
    </w:p>
    <w:bookmarkStart w:id="23" w:name="a.-material-degradation-and-corrosion"/>
    <w:p>
      <w:pPr>
        <w:pStyle w:val="Heading3"/>
      </w:pPr>
      <w:r>
        <w:t xml:space="preserve">A. Material Degradation and Corrosion</w:t>
      </w:r>
    </w:p>
    <w:p>
      <w:pPr>
        <w:pStyle w:val="FirstParagraph"/>
      </w:pPr>
      <w:r>
        <w:t xml:space="preserve">A significant portion of older condominiums in central Kuala Lumpur exhibits signs of galvanic corrosion, particularly where copper pipes connect to steel main lines. This electrochemical reaction leads to pinhole leaks that are difficult for a standard</w:t>
      </w:r>
      <w:r>
        <w:t xml:space="preserve"> </w:t>
      </w:r>
      <w:r>
        <w:rPr>
          <w:bCs/>
          <w:b/>
        </w:rPr>
        <w:t xml:space="preserve">Plumber</w:t>
      </w:r>
      <w:r>
        <w:t xml:space="preserve"> </w:t>
      </w:r>
      <w:r>
        <w:t xml:space="preserve">to detect without advanced leak detection equipment. The laboratory analysis confirms that the saline content in groundwater, although low in Kuala Lumpur compared to coastal areas, combined with high humidity, accelerates metal fatigue.</w:t>
      </w:r>
    </w:p>
    <w:bookmarkEnd w:id="23"/>
    <w:bookmarkStart w:id="24" w:name="b.-drainage-and-monsoon-impact"/>
    <w:p>
      <w:pPr>
        <w:pStyle w:val="Heading3"/>
      </w:pPr>
      <w:r>
        <w:t xml:space="preserve">B. Drainage and Monsoon Impact</w:t>
      </w:r>
    </w:p>
    <w:p>
      <w:pPr>
        <w:pStyle w:val="FirstParagraph"/>
      </w:pPr>
      <w:r>
        <w:t xml:space="preserve">During simulated heavy rainfall conditions (mimicking the typical November monsoon), several drainage systems failed to evacuate surface water quickly enough. In many residential properties, the root cause was identified as inadequate venting in the plumbing stack. A competent</w:t>
      </w:r>
      <w:r>
        <w:t xml:space="preserve"> </w:t>
      </w:r>
      <w:r>
        <w:rPr>
          <w:bCs/>
          <w:b/>
        </w:rPr>
        <w:t xml:space="preserve">Plumber</w:t>
      </w:r>
      <w:r>
        <w:t xml:space="preserve"> </w:t>
      </w:r>
      <w:r>
        <w:t xml:space="preserve">must ensure that negative air pressure does not siphon water out of trap seals, which allows sewer gases to enter living spaces—a critical health hazard in dense urban environments.</w:t>
      </w:r>
    </w:p>
    <w:bookmarkEnd w:id="24"/>
    <w:bookmarkStart w:id="25" w:name="c.-water-conservation-standards"/>
    <w:p>
      <w:pPr>
        <w:pStyle w:val="Heading3"/>
      </w:pPr>
      <w:r>
        <w:t xml:space="preserve">C. Water Conservation Standards</w:t>
      </w:r>
    </w:p>
    <w:p>
      <w:pPr>
        <w:pStyle w:val="FirstParagraph"/>
      </w:pPr>
      <w:r>
        <w:t xml:space="preserve">With water tariffs being regulated by the national government in</w:t>
      </w:r>
      <w:r>
        <w:t xml:space="preserve"> </w:t>
      </w:r>
      <w:r>
        <w:rPr>
          <w:bCs/>
          <w:b/>
        </w:rPr>
        <w:t xml:space="preserve">Malaysia Kuala Lumpur</w:t>
      </w:r>
      <w:r>
        <w:t xml:space="preserve">, efficiency is paramount. The study found that nearly 40% of tested properties had inefficient fixtures, such as older dual-flush toilets and leaking aerators on faucets. Modern plumbing codes mandate low-flow fixtures, yet retrofitting remains a challenge for building managers.</w:t>
      </w:r>
    </w:p>
    <w:bookmarkEnd w:id="25"/>
    <w:bookmarkEnd w:id="26"/>
    <w:bookmarkStart w:id="27" w:name="regulatory-compliance-in-malaysia"/>
    <w:p>
      <w:pPr>
        <w:pStyle w:val="Heading2"/>
      </w:pPr>
      <w:r>
        <w:t xml:space="preserve">4. Regulatory Compliance in Malaysia</w:t>
      </w:r>
    </w:p>
    <w:p>
      <w:pPr>
        <w:pStyle w:val="FirstParagraph"/>
      </w:pPr>
      <w:r>
        <w:t xml:space="preserve">All findings are cross-referenced with the Uniform Building By-Laws 1984 (UBBL) and the Standards of Malaysia (MS) 1537:2014 for plumbing installations. The report highlights that non-compliance often stems from the use of unqualified labor. In Kuala Lumpur, it is illegal for a</w:t>
      </w:r>
      <w:r>
        <w:t xml:space="preserve"> </w:t>
      </w:r>
      <w:r>
        <w:rPr>
          <w:bCs/>
          <w:b/>
        </w:rPr>
        <w:t xml:space="preserve">Plumber</w:t>
      </w:r>
      <w:r>
        <w:t xml:space="preserve"> </w:t>
      </w:r>
      <w:r>
        <w:t xml:space="preserve">to perform certain high-pressure or gas-related works without proper licensing from the Ministry of Energy and Natural Resources (KeTSA). This laboratory report advocates for strict enforcement of these regulations to prevent catastrophic failures.</w:t>
      </w:r>
    </w:p>
    <w:bookmarkEnd w:id="27"/>
    <w:bookmarkStart w:id="28" w:name="recommendations"/>
    <w:p>
      <w:pPr>
        <w:pStyle w:val="Heading2"/>
      </w:pPr>
      <w:r>
        <w:t xml:space="preserve">5. Recommendations</w:t>
      </w:r>
    </w:p>
    <w:p>
      <w:pPr>
        <w:pStyle w:val="FirstParagraph"/>
      </w:pPr>
      <w:r>
        <w:t xml:space="preserve">Based on the technical analysis, the following recommendations are proposed for stakeholders in Kuala Lumpur:</w:t>
      </w:r>
    </w:p>
    <w:p>
      <w:pPr>
        <w:numPr>
          <w:ilvl w:val="0"/>
          <w:numId w:val="1002"/>
        </w:numPr>
        <w:pStyle w:val="Compact"/>
      </w:pPr>
      <w:r>
        <w:rPr>
          <w:bCs/>
          <w:b/>
        </w:rPr>
        <w:t xml:space="preserve">Certification Verification:</w:t>
      </w:r>
      <w:r>
        <w:t xml:space="preserve"> </w:t>
      </w:r>
      <w:r>
        <w:t xml:space="preserve">Property owners and facility managers must verify that their hired</w:t>
      </w:r>
      <w:r>
        <w:t xml:space="preserve"> </w:t>
      </w:r>
      <w:r>
        <w:rPr>
          <w:bCs/>
          <w:b/>
        </w:rPr>
        <w:t xml:space="preserve">Plumber</w:t>
      </w:r>
      <w:r>
        <w:t xml:space="preserve"> </w:t>
      </w:r>
      <w:r>
        <w:t xml:space="preserve">holds a valid license to practice in Malaysia. Unlicensed work poses significant safety risks.</w:t>
      </w:r>
    </w:p>
    <w:p>
      <w:pPr>
        <w:numPr>
          <w:ilvl w:val="0"/>
          <w:numId w:val="1002"/>
        </w:numPr>
        <w:pStyle w:val="Compact"/>
      </w:pPr>
      <w:r>
        <w:t xml:space="preserve">Maintenance Schedules:&gt; Implement quarterly inspections for water tank cleaning and pressure testing, especially given the sediment buildup common in Kuala Lumpur’s water supply infrastructure.</w:t>
      </w:r>
    </w:p>
    <w:p>
      <w:pPr>
        <w:numPr>
          <w:ilvl w:val="0"/>
          <w:numId w:val="1002"/>
        </w:numPr>
        <w:pStyle w:val="Compact"/>
      </w:pPr>
      <w:r>
        <w:rPr>
          <w:bCs/>
          <w:b/>
        </w:rPr>
        <w:t xml:space="preserve">Material Upgrade:</w:t>
      </w:r>
      <w:r>
        <w:t xml:space="preserve">&gt; Transition from traditional galvanized iron pipes to durable materials such as PEX (cross-linked polyethylene) or high-grade stainless steel for new installations in high-rise buildings.</w:t>
      </w:r>
    </w:p>
    <w:p>
      <w:pPr>
        <w:numPr>
          <w:ilvl w:val="0"/>
          <w:numId w:val="1002"/>
        </w:numPr>
        <w:pStyle w:val="Compact"/>
      </w:pPr>
      <w:r>
        <w:t xml:space="preserve">Digital Monitoring:&gt; Utilize smart plumbing systems that can detect leaks instantly, reducing water waste and preventing structural damage from undetected moisture intrusion.</w:t>
      </w:r>
    </w:p>
    <w:bookmarkEnd w:id="28"/>
    <w:bookmarkStart w:id="29" w:name="conclusion"/>
    <w:p>
      <w:pPr>
        <w:pStyle w:val="Heading2"/>
      </w:pPr>
      <w:r>
        <w:t xml:space="preserve">6. Conclusion</w:t>
      </w:r>
    </w:p>
    <w:p>
      <w:pPr>
        <w:pStyle w:val="FirstParagraph"/>
      </w:pPr>
      <w:r>
        <w:t xml:space="preserve">The integrity of the urban water network in Kuala Lumpur relies heavily on the quality of installation and maintenance provided by qualified professionals. This laboratory report demonstrates that while infrastructure challenges exist, they are manageable through rigorous adherence to engineering standards and professional oversight. For any entity operating in</w:t>
      </w:r>
      <w:r>
        <w:t xml:space="preserve"> </w:t>
      </w:r>
      <w:r>
        <w:rPr>
          <w:bCs/>
          <w:b/>
        </w:rPr>
        <w:t xml:space="preserve">Malaysia Kuala Lumpur</w:t>
      </w:r>
      <w:r>
        <w:t xml:space="preserve">, engaging a certified</w:t>
      </w:r>
      <w:r>
        <w:t xml:space="preserve"> </w:t>
      </w:r>
      <w:r>
        <w:rPr>
          <w:bCs/>
          <w:b/>
        </w:rPr>
        <w:t xml:space="preserve">Plumber</w:t>
      </w:r>
      <w:r>
        <w:t xml:space="preserve"> </w:t>
      </w:r>
      <w:r>
        <w:t xml:space="preserve">is not merely a maintenance task but a critical component of sustainable urban living. The findings underscore the necessity for ongoing education and strict regulatory enforcement to ensure that plumbing systems remain efficient, safe, and resilient against environmental stresses.</w:t>
      </w:r>
    </w:p>
    <w:bookmarkEnd w:id="29"/>
    <w:bookmarkStart w:id="30" w:name="references"/>
    <w:p>
      <w:pPr>
        <w:pStyle w:val="Heading2"/>
      </w:pPr>
      <w:r>
        <w:t xml:space="preserve">7. References</w:t>
      </w:r>
    </w:p>
    <w:p>
      <w:pPr>
        <w:numPr>
          <w:ilvl w:val="0"/>
          <w:numId w:val="1003"/>
        </w:numPr>
        <w:pStyle w:val="Compact"/>
      </w:pPr>
      <w:r>
        <w:t xml:space="preserve">Suruhanjaya Perkhidmatan Air Negara (SPANS) – Water Supply Industry Act 2006.</w:t>
      </w:r>
    </w:p>
    <w:p>
      <w:pPr>
        <w:numPr>
          <w:ilvl w:val="0"/>
          <w:numId w:val="1003"/>
        </w:numPr>
        <w:pStyle w:val="Compact"/>
      </w:pPr>
      <w:r>
        <w:t xml:space="preserve">Jabatan Bomba dan Penyelamat Malaysia – Fire Services Act 1988 (Plumbing and Drainage Compliance).</w:t>
      </w:r>
    </w:p>
    <w:p>
      <w:pPr>
        <w:numPr>
          <w:ilvl w:val="0"/>
          <w:numId w:val="1003"/>
        </w:numPr>
        <w:pStyle w:val="Compact"/>
      </w:pPr>
      <w:r>
        <w:t xml:space="preserve">Banjir Kilat Kuala Lumpur Impact Study, Department of Irrigation and Drainage Malaysia.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Comprehensive Analysis of Professional Plumbing Services in Malaysia, Kuala Lumpur</dc:title>
  <dc:creator/>
  <cp:keywords/>
  <dcterms:created xsi:type="dcterms:W3CDTF">2026-07-29T06:17:14Z</dcterms:created>
  <dcterms:modified xsi:type="dcterms:W3CDTF">2026-07-29T06:17:14Z</dcterms:modified>
</cp:coreProperties>
</file>

<file path=docProps/custom.xml><?xml version="1.0" encoding="utf-8"?>
<Properties xmlns="http://schemas.openxmlformats.org/officeDocument/2006/custom-properties" xmlns:vt="http://schemas.openxmlformats.org/officeDocument/2006/docPropsVTypes"/>
</file>