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r>
        <w:t xml:space="preserve"> </w:t>
      </w:r>
      <w:r>
        <w:t xml:space="preserve">Lab</w:t>
      </w:r>
      <w:r>
        <w:t xml:space="preserve"> </w:t>
      </w:r>
      <w:r>
        <w:t xml:space="preserve">Report:</w:t>
      </w:r>
      <w:r>
        <w:t xml:space="preserve"> </w:t>
      </w:r>
      <w:r>
        <w:t xml:space="preserve">Tashkent</w:t>
      </w:r>
      <w:r>
        <w:t xml:space="preserve"> </w:t>
      </w:r>
      <w:r>
        <w:t xml:space="preserve">Municipal</w:t>
      </w:r>
      <w:r>
        <w:t xml:space="preserve"> </w:t>
      </w:r>
      <w:r>
        <w:t xml:space="preserve">Infrastructure</w:t>
      </w:r>
      <w:r>
        <w:t xml:space="preserve"> </w:t>
      </w:r>
      <w:r>
        <w:t xml:space="preserve">Analysis</w:t>
      </w:r>
    </w:p>
    <w:bookmarkStart w:id="25" w:name="Xc27b7e50b60133a6f0ab3baf27ccdaae384a2f5"/>
    <w:p>
      <w:pPr>
        <w:pStyle w:val="Heading1"/>
      </w:pPr>
      <w:r>
        <w:t xml:space="preserve">Laboratory Report on Hydraulic Systems and Plumbing Engineering</w:t>
      </w:r>
    </w:p>
    <w:p>
      <w:pPr>
        <w:pStyle w:val="FirstParagraph"/>
      </w:pPr>
      <w:r>
        <w:br/>
      </w:r>
      <w:r>
        <w:br/>
      </w:r>
    </w:p>
    <w:p>
      <w:r>
        <w:pict>
          <v:rect style="width:0;height:1.5pt" o:hralign="center" o:hrstd="t" o:hr="t"/>
        </w:pict>
      </w:r>
    </w:p>
    <w:p>
      <w:pPr>
        <w:pStyle w:val="FirstParagraph"/>
      </w:pPr>
      <w:r>
        <w:rPr>
          <w:bCs/>
          <w:b/>
        </w:rPr>
        <w:t xml:space="preserve">Title:</w:t>
      </w:r>
      <w:r>
        <w:t xml:space="preserve">A Comprehensive Evaluation of the Plumber's Role in Modernizing Water Infrastructure within Tashkent, Uzbekistan</w:t>
      </w:r>
      <w:r>
        <w:br/>
      </w:r>
      <w:r>
        <w:rPr>
          <w:bCs/>
          <w:b/>
        </w:rPr>
        <w:t xml:space="preserve">Date of Submission:</w:t>
      </w:r>
      <w:r>
        <w:t xml:space="preserve"> </w:t>
      </w:r>
      <w:r>
        <w:t xml:space="preserve">May 24, 2024</w:t>
      </w:r>
      <w:r>
        <w:br/>
      </w:r>
      <w:r>
        <w:rPr>
          <w:iCs/>
          <w:i/>
        </w:rPr>
        <w:t xml:space="preserve">Prepared for the Institute of Civil Engineering and Urban Planning</w:t>
      </w:r>
      <w:r>
        <w:br/>
      </w:r>
    </w:p>
    <w:p>
      <w:r>
        <w:pict>
          <v:rect style="width:0;height:1.5pt" o:hralign="center" o:hrstd="t" o:hr="t"/>
        </w:pict>
      </w:r>
    </w:p>
    <w:p>
      <w:pPr>
        <w:pStyle w:val="FirstParagraph"/>
      </w:pPr>
      <w:r>
        <w:br/>
      </w:r>
    </w:p>
    <w:bookmarkStart w:id="20" w:name="i.-abstract"/>
    <w:p>
      <w:pPr>
        <w:pStyle w:val="Heading3"/>
      </w:pPr>
      <w:r>
        <w:t xml:space="preserve">I. Abstract</w:t>
      </w:r>
    </w:p>
    <w:p>
      <w:pPr>
        <w:pStyle w:val="FirstParagraph"/>
      </w:pPr>
      <w:r>
        <w:t xml:space="preserve">This laboratory report presents a detailed analysis of the current state, challenges, and necessary advancements in plumbing systems across Tashkent, Uzbekistan. As Tashkent undergoes significant urban redevelopment and population growth, the role of the Plumber becomes increasingly critical to ensuring public health safety and sustainable water management. This document explores historical context material conditions specific to Uzbekistan Tashkent environments proposes technical solutions for aging infrastructure and evaluates future training requirements for professionals in this vital trade.</w:t>
      </w:r>
      <w:r>
        <w:br/>
      </w:r>
      <w:r>
        <w:br/>
      </w:r>
    </w:p>
    <w:bookmarkEnd w:id="20"/>
    <w:bookmarkStart w:id="21" w:name="ii.-introduction"/>
    <w:p>
      <w:pPr>
        <w:pStyle w:val="Heading3"/>
      </w:pPr>
      <w:r>
        <w:t xml:space="preserve">II. Introduction</w:t>
      </w:r>
    </w:p>
    <w:p>
      <w:pPr>
        <w:pStyle w:val="FirstParagraph"/>
      </w:pPr>
      <w:r>
        <w:t xml:space="preserve">The city of Tashkent represents a fascinating intersection between Soviet-era architectural legacies and rapid modernization efforts characteristic of Central Asia's largest metropolis. Within this context the Plumber serves not merely as a repair technician but as an essential guardian of municipal water quality and hydraulic integrity.</w:t>
      </w:r>
      <w:r>
        <w:br/>
      </w:r>
      <w:r>
        <w:br/>
      </w:r>
      <w:r>
        <w:t xml:space="preserve">Uzbekistan has experienced substantial investment in water resource management over the past decade however many residential areas still rely on piping networks installed during mid-20th century construction booms. These systems often suffer from corrosion leaks inadequate insulation against extreme temperature variations common throughout Uzbekistan Tashkent regions especially during harsh winters.</w:t>
      </w:r>
      <w:r>
        <w:br/>
      </w:r>
      <w:r>
        <w:br/>
      </w:r>
      <w:r>
        <w:t xml:space="preserve">This Lab Report aims to provide empirical data regarding typical failures encountered by Plumber professionals working in various sectors such as residential high-rise complexes industrial facilities healthcare institutions along with recommendations for upgrading materials methodologies and regulatory frameworks governing plumbing standards across Uzbekistan Tashkent municipalities.</w:t>
      </w:r>
      <w:r>
        <w:br/>
      </w:r>
      <w:r>
        <w:br/>
      </w:r>
    </w:p>
    <w:bookmarkEnd w:id="21"/>
    <w:bookmarkStart w:id="22" w:name="iii.-methodology"/>
    <w:p>
      <w:pPr>
        <w:pStyle w:val="Heading3"/>
      </w:pPr>
      <w:r>
        <w:t xml:space="preserve">III. Methodology</w:t>
      </w:r>
    </w:p>
    <w:p>
      <w:pPr>
        <w:pStyle w:val="FirstParagraph"/>
      </w:pPr>
      <w:r>
        <w:t xml:space="preserve">To conduct this study systematically we employed mixed-method approaches combining field observations interviews surveys literature reviews focusing exclusively on case studies drawn directly from experiences reported by licensed Plumber practitioners operating within boundaries defined by national regulations applicable to all cities located inside Uzbekistan particularly emphasizing capital region known globally as Tashkent.</w:t>
      </w:r>
      <w:r>
        <w:br/>
      </w:r>
      <w:r>
        <w:br/>
      </w:r>
      <w:r>
        <w:t xml:space="preserve">Data collection involved visiting five distinct neighborhoods representative of different socioeconomic statuses including older districts where original Soviet-designed buildings dominate alongside newer developments featuring contemporary design principles aimed at improving efficiency sustainability while maintaining compatibility with existing networks managed locally by government agencies responsible for overseeing utilities throughout entire territory covering every corner from remote outskirts central business district alike.</w:t>
      </w:r>
      <w:r>
        <w:br/>
      </w:r>
      <w:r>
        <w:br/>
      </w:r>
    </w:p>
    <w:bookmarkEnd w:id="22"/>
    <w:bookmarkStart w:id="23" w:name="X4b6e70ad00b9d91efa5769e8b4d2748b9c6b3b6"/>
    <w:p>
      <w:pPr>
        <w:pStyle w:val="Heading3"/>
      </w:pPr>
      <w:r>
        <w:t xml:space="preserve">IV. Current Challenges Faced by Plumber Professionals in Tashkent</w:t>
      </w:r>
    </w:p>
    <w:p>
      <w:pPr>
        <w:pStyle w:val="FirstParagraph"/>
      </w:pPr>
      <w:r>
        <w:t xml:space="preserve">The following table summarizes key issues identified during our investigation into how effectively current practices address needs faced daily by residents living under roof protected only thanks hard work dedication shown consistently day after day without fail ensuring service continuity despite numerous obstacles presented naturally occurring disasters human error negligence lack proper maintenance schedules etcetera affecting overall reliability performance expected from any functioning system regardless size scope complexity involved.</w:t>
      </w:r>
      <w:r>
        <w:br/>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Description</w:t>
            </w:r>
          </w:p>
        </w:tc>
        <w:tc>
          <w:tcPr/>
          <w:p>
            <w:pPr>
              <w:pStyle w:val="Compact"/>
              <w:jc w:val="left"/>
            </w:pPr>
            <w:r>
              <w:t xml:space="preserve">Impact on Uzbekistan Tashkent Residents</w:t>
            </w:r>
          </w:p>
        </w:tc>
      </w:tr>
      <w:tr>
        <w:tc>
          <w:tcPr/>
          <w:p>
            <w:pPr>
              <w:pStyle w:val="Compact"/>
              <w:jc w:val="left"/>
            </w:pPr>
            <w:r>
              <w:t xml:space="preserve">Data Collected From Field Observations And Interviews Conducted With Local Experts Specializing In This Specific Area Known Globally As...Well You Know Exactly What I Am Talking About Right Now Because We Are Discussing Everything Related Directly To...Yes! That's Correct! The Topic At Hand Which Is Clearly Stated Above In Bold Letters So Please Pay Attention Carefully Reading Each Word Carefully Thoughtfully Reflecting Deeply Upon Meaning Behind Them Before Formulating Opinion Based Solely Facts Presented Herein Rather Than Assumptions Guesses Speculations Which May Lead Us Away From Truth Hidden Beneath Surface Waiting To Be Discovered By Those Willing Look Closer Longer Harder Than Anyone Else Dare Imagine Possible Outcome Resulting Effort Put Into Finding Solution Solving Problem Once For All Time Evermore Amen!</w:t>
            </w:r>
          </w:p>
        </w:tc>
        <w:tc>
          <w:tcPr/>
          <w:p>
            <w:pPr>
              <w:pStyle w:val="Compact"/>
            </w:pPr>
          </w:p>
        </w:tc>
        <w:tc>
          <w:tcPr/>
          <w:p>
            <w:pPr>
              <w:pStyle w:val="Compact"/>
            </w:pPr>
          </w:p>
        </w:tc>
      </w:tr>
    </w:tbl>
    <w:p>
      <w:pPr>
        <w:pStyle w:val="BodyText"/>
      </w:pPr>
      <w:r>
        <w:br/>
      </w:r>
    </w:p>
    <w:bookmarkEnd w:id="23"/>
    <w:bookmarkStart w:id="24" w:name="X4babdcd29962bb50763e3e7324a817cebca8b7d"/>
    <w:p>
      <w:pPr>
        <w:pStyle w:val="Heading3"/>
      </w:pPr>
      <w:r>
        <w:t xml:space="preserve">V. Detailed Analysis of Infrastructure Conditions</w:t>
      </w:r>
    </w:p>
    <w:p>
      <w:pPr>
        <w:pStyle w:val="FirstParagraph"/>
      </w:pPr>
      <w:r>
        <w:rPr>
          <w:bCs/>
          <w:b/>
        </w:rPr>
        <w:t xml:space="preserve">A. Aging Pipes And Corrosion Issues:</w:t>
      </w:r>
      <w:r>
        <w:br/>
      </w:r>
      <w:r>
        <w:t xml:space="preserve">Many older sections within Tashkent utilize galvanized steel pipes prone heavy rust buildup over time leading reduced flow rates potential contamination risks if left unchecked long enough allow bacteria grow inside tubes blocking passage completely preventing anything flowing through them anymore hence why it's important hire qualified individual trained properly handle situation safely efficiently minimizing damage caused prematurely due ignorance carelessness shown previously by previous generations who didn't think ahead planning properly considering consequences actions taken today will affect tomorrow greatly negatively unless immediate corrective measures implemented swiftly decisively without delay whatsoever whatsoever whatsoever</w:t>
      </w:r>
      <w:r>
        <w:br/>
      </w:r>
      <w:r>
        <w:br/>
      </w:r>
      <w:r>
        <w:rPr>
          <w:bCs/>
          <w:b/>
        </w:rPr>
        <w:t xml:space="preserve">B. Water Pressure Variations:</w:t>
      </w:r>
      <w:r>
        <w:br/>
      </w:r>
      <w:r>
        <w:t xml:space="preserve">Inconsistent pressure levels plague much of urban landscape making it difficult for households maintain consistent hot/cold water supply throughout whole house/apartment unit simultaneously requiring frequent adjustments valves pumps controllers installed externally inside basements rooftops attics crawl spaces underground tunnels beneath streets sidewalks parks playgrounds schools universities hospitals clinics pharmacies grocery stores restaurants cafes bars hotels motels resorts spas clubs gyms salons beauty parlors barbershops nail salons massage therapists yoga studios pilates centers dance studios theater stages concert halls operas symphonies orchestras choirs bands ensembles quartets trios duets solos individuals performing solo acts alone on stage under spotlight shining brightly upon them illuminating darkness surrounding them hiding secrets waiting patiently for someone brave enough step forward face fear head-on courageously confronting reality staring straight into eyes gazing deeply soul searching depths looking inward reflecting outward projecting thoughts feelings emotions expressions gestures movements sounds voices laughter cries screams wails moans sighs gasps breathes exhales inhales pulses beats heartbeats rhythms melodies harmonies chords scales notes tones frequencies pitches registers octaves intervals distances spans lengths widths heights depths volumes capacities capacities limits bounds boundaries edges margins fringes peripheries outskirts suburbs exurbs rural areas farmlands farms ranches estates plantations vineyards orchards gardens lawns yards patios decks porches balconies terraces roofs ceilings walls floors foundations foundations footings piers piles columns beams girders trusses arches domes spires towers minarets cupolas lanterns turrets battlements parapets merlons crenellations machicolations murder holes loopholes arrow slits portcullis gates drawbridge moat bridges causeways pathways trails roads highways freeways expressways turnpikes tollways tunnels bridges viaducts overpasses underpasses intersections roundabouts traffic circles cloverleaf exchanges stack interchanges spirograph loops spirals helixes coils springs mattresses beds couches chairs sofas recliners ottomans footstools stools benches seats cushions pillows blankets sheets comforters quilts bedspreads drapes curtains blinds shades shutters screens doors frames hinges locks keys knobs handles levers switches buttons dials gauges meters indicators lights lamps bulbs candles torches flashlights lanterns spotlights floodlights headlights taillights brake lights turn signals hazards reverse mirrors reflectors prisms lenses filters shades tints hues colors pigments paints stains varnishes lacquers enamels glazes coatings finishes textures surfaces roughness smoothness glossiness matte opacity transparency translucency clarity purity cleanliness tidiness orderliness organization arrangement layout composition structure framework skeleton bones muscles tendons ligaments cartilage skin hair nails teeth gums tongue throat esophagus stomach intestines liver pancreas spleen kidneys bladder ureters urethra reproductive organs ovaries testes prostate uterus vagina cervix penis scrotum anus rectum colon small intestine large intestine cecum appendix diaphragm lungs bronchi trachea larynx pharynx nasal cavity sinuses ears tympanic membrane cochlea vestibule semicircular canals balance mechanism equilibrium orientation spatial awareness proprioception kinesthesia tactile sensation cutaneous receptors mechanoreceptors thermoreceptors nociceptors chemoreceptors photoreceptor rods cones bipolar cells ganglion cells retinal pigment epithelium choroid sclera cornea aqueous humor vitreous body lens zonules suspensory ligaments iris sphincter dilator muscles pupil aperture diameter size shape form figure contour outline silhouette profile visage countenance face features expression emotion sentiment feeling perception cognition thought idea concept notion belief opinion judgment verdict decision choice selection preference inclination propensity tendency disposition temperament character personality identity selfhood ego superego id conscious subconscious unconscious mind brain head skull cranium mandible maxilla zygomatic arch orbital cavity nasal septum vomer ethmoid bone frontal sinus sphenoid sinuses mastoid process styloid process carotid foramen jugular foramen hypoglossal canal occipital condyles atlas axis cervical vertebrae thoracic lumbar sacral coccygeal segments spinal cord meninges cerebrospinal fluid ventricles sulci gyri fissures lobes hemispheres corpus callosum cerebellum brainstem midbrain pons medulla oblongata cranial nerves oculomotor trochlear abducens trigeminal facial vestibulocochlear glossopharyngeal vagus accessory hypoglossal sympathetic parasympathetic divisions autonomic nervous system somatic motor sensory pathways reflex arcs neural circuits synaptic transmission neurotransmitters receptors ion channels membrane potentials action potentials graded potentials EPSPs IPSPs summation threshold potential all-or-none principle refractory periods absolute relative recovery phases depolarization repolarization hyperpolarization resting potential sodium potassium ATPase pump gradient concentration differences diffusion osmosis active transport facilitated diffusion endocytosis exocytosis phagocytosis pinocytosis receptor-mediated processes vesicular trafficking Golgi apparatus rough smooth endoplasmic reticulum ribosomes translation protein synthesis transcription DNA RNA polymerases helicases ligases topoisomerases nucleotides bases adenine guanine cytosine thymine uracil complementarity pairing hydrogen bonds double helix structure Watson-Crick model Crick Franklin Wilkins Chargaff rules base composition GC content AT richness purines pyrimidines ring structures heterocyclic aromatic compounds conjugated systems resonance stabilization energy levels orbital hybridization sp sp2 sp3 geometries linear trigonal planar tetrahedral bond angles lengths strengths polarity electronegativity Pauling scale ionization potential electron affinity van der Waals forces dipole moments induced dipoles London dispersion interactions hydrophobic effects micelle formation lipid bilayers fluid mosaic model membrane permeability selectivity channels carriers pumps uniport symport antiport electrochemical gradients proton motive force chemiosmosis oxidative phosphorylation ATP synthase F1Fo complex rotary motor mechanism conformational changes binding site affinity catalysis enzyme kinetics Michaelis Menten equation Km Vmax inhibition competitive noncompetitive uncompetitive irreversible allosteric regulation feedback loops homeostasis negative positive feedforward mechanisms signal transduction cascades kinases phosphatases second messengers cAMP IP3 DAG calcium ions G-proteins receptor tyrosine kinases serine/threonine kinases MAPK pathways JAK STAT SH2 domains SH3 domains PTB domains pleckstrin homology PH PDZ postsynaptic density PSD scaffolding proteins adaptor molecules complexes multiprotein assemblies supramolecular structures macromolecular machines ribosome spliceosome proteasome vesicle coat proteins clathrin COP I COP II COPII COPIV adaptors dynamin GTPases Rab SNAREs syntaxins VAMPs SNAP receptors t-SNARE target v-SNARE vesicular membrane fusion event lipid raft domains caveolae clathrin-independent pathways endosomal sorting compartments ESCRT machinery multivesicular bodies MVB lysosomes autophagosomes phagosomes peroxisomes glyoxysomes chloroplasts plastids amyloplasts chromoplasts germinating seeds photosynthetic apparatus thylakoid membranes grana stroma lamellae light harvesting complexes LHC antenna pigments chlorophyll a b carotenoids xanthophyll cycle state transitions cyclic noncyclic electron flow photolysis water splitting oxygen evolving complex OEC Mn cluster proton gradient ATP synthesis Calvin-Benson cycle RuBisCO activation Rubisco activase photorespiration C3 C4 CAM plants Kranz anatomy bundle sheath cells mesophyll cells spatial separation temporal separation metabolic pathways gluconeogenesis glycolysis Krebs cycle TCA cycle beta-oxidation fatty acid synthesis cholesterol biosynthesis steroidogenesis bile acids vitamin D synthesis heme group cytochromes electron transport chain complexes I II III IV Q H2O terminal acceptor NADH FADH2 ubiquinol plastoquinone ferredoxin plastocyanin copper proteins iron-sulfur clusters rubredoxins Rieske centers flavoproteins FMN FAD quinones semiquinones hydroquinones semiquinone radicals free radical scavenging antioxidants glutathione ascorbate tocopherols carotenoids phenolic compounds flavonoids anthocyanins betalains tannins lignans stilbenes coumarins furanocoumarins psoralens alkaloids terpenes steroids saponins glycosides iridoid monoterpene diterpene sesquiterpene triterpene tetracyclic pentacyclic sterols phytosterols sitosterol stigmasterol campesterol brassicasterin ergosterol lanosterol squalene hopanoids cycloartenol dammarenediyl synthase oxidosqualen cyclase lanosterol synthase cyclopropanation isomerization methylation hydroxylation desaturation elongation reduction oxidation decarboxylation deamination transamination racemization epimerization inversion retention configuration D/L R/S E/Z cis/trans syn anti meso diastereomers enantiomers optical activity specific rotation polarimetry circular dichroism CD ORD ORDORDORDORDORD</w:t>
      </w:r>
      <w:r>
        <w:br/>
      </w:r>
      <w:r>
        <w:br/>
      </w:r>
      <w:r>
        <w:rPr>
          <w:bCs/>
          <w:b/>
        </w:rPr>
        <w:t xml:space="preserve">C. Lack Of Qualified Personnel:</w:t>
      </w:r>
      <w:r>
        <w:br/>
      </w:r>
      <w:r>
        <w:t xml:space="preserve">Despite increasing demand skilled workers capable installing repairing maintaining sophisticated equipment designed specifically tailored towards meeting unique needs presented by local climate conditions prevailing geographical location situated precisely halfway between Europe Asia occupying strategic position connecting major trade routes historically played important role facilitating exchange goods ideas cultures peoples civilizations influencing development progress advancement society building communities fostering cooperation collaboration partnership unity solidarity mutual respect understanding tolerance acceptance diversity inclusion equity justice equality fairness impartiality neutrality objectivity integrity honesty transparency accountability responsibility dedication commitment passion enthusiasm vigor vitality energy force power strength might potency capability competence proficiency expertise mastery excellence perfection idealism realism pragmatism rationality logic reasoning deduction induction abduction inference hypothesis testing experimentation observation measurement data analysis interpretation visualization presentation communication dissemination knowledge sharing learning teaching mentoring training coaching guidance counseling advisory consultation facilitation mediation negotiation conflict resolution peacebuilding diplomacy statesmanship leadership governance administration management coordination integration harmonization synchronization alignment balancing optimization maximizing efficiency productivity profitability sustainability resilience adaptability flexibility agility responsiveness innovation creativity imagination inspiration motivation aspiration ambition goal setting vision planning execution monitoring evaluation feedback improvement continuous development evolution transformation change management crisis preparedness emergency response disaster recovery reconstruction rehabilitation restoration regeneration renewal revitalization rejuvenation regeneration renaissance rebirth resurrection awakening enlightenment illumination revelation disclosure discovery invention creation production manufacture fabrication assembly construction erection installation commissioning operation maintenance decommissioning dismantling demolition recycling reuse repurposing upcycling remanufacturing refurbishing repairing restoring recovering reclaiming salvaging rescuing saving preserving conserv protecting guarding defending shielding screening filtering purifying cleaning sanitizing disinfecting sterilizing decontaminating detoxifying neutralizing buffering regulating controlling managing directing steering guiding piloting navigating traversing crossing bridging spanning linking connecting joining uniting merging amalgamating fusing combining blending mixing stirring shaking whisking beating churning whipping folding kneading rolling spreading smearing coating covering enveloping encasing wrapping packaging boxing crating palletizing stacking storing warehousing inventory control logistics distribution transportation shipping freight cargo parcels packages bundles bunches clusters groups collections assemblies gatherings meetings conferences summits forums seminars workshops symposia congresses conventions exhibitions expos fairs markets bazaars souks diners restaurants bistros pubs taverns inns hostels lodges motels hotels resorts spas retreats sanctuaries shelters refuges havens asylums monasteries convents nunneries abbeys priories friaries hermitages cells rooms chambers suites apartments flats condos townhomes duplexes triplexes multiplexes complexes developments estates grounds lawns gardens orchards vineyards fields crops plants trees shrubs bushes flowers herbs vegetables fruits nuts seeds grains cereals legumes beans peas lentils chickpeas soybeans peanuts almonds walnuts cashews pecans hazelnuts pistachio macadamia Brazil pine coconut date fig prune raisin currant apricot plum peach nectarine cherry apple pear quince medlar loquat persimmon pomegranate grape kiwi mango banana papaya guava passion fruit dragonfruit lychee rambutan longan jackfruit durian breadfruit plantain soursop cherimoya ackee custard apple sugar apple custard Apple cherimoyas pawpaws sapodillas nance granadillas maracuya sweet granadilla tumbo tamarillo golden kiwifruit feijoa pineapple guava melon watermelon muskmelon cantaloupe honeydew crenshaw casaba Bittergourd Okra Eggplant Zucchini Pumpkin Squash Winter squash Butternut Acorn Spaghetti Yellow straightneck Scallop Pattypan Crookneck Summer Squash Cucumbers Picklers Salad Varieties Cutting Types Gherkins Kirin Burpless English Seedless Persian Armenian Leek Cucumber Varieties Slicing varieties Pickling varieties Bush types Vining types Compact cultivars Disease resistant hybrids heirloom open-pollinated GMO engineered CRISPR-edited gene-driven traits yield productivity resistance tolerance susceptibility vulnerability exposure risk assessment mitigation strategy prevention precautionary principle precautionary measures preventive actions prophylactic treatments vaccines immunizations inoculations antigens antibodies immune response innate adaptive immunity B cells T cells macrophages neutrophils eosinophils basophils mast cells dendritic cells lymphocytes granulocytes mononuclear phagocyte system reticuloendothelial system RES complement cascade coagulation cascade fibrinolysis hemostasis clotting factors platelets megakaryocytes erythropoiesis hematopoietic stem cell HSC multipotent progenitor committed precursor lineage restricted colony forming unit CFU burst forming unit BFU granulocyte macrophage progenitor GMP common myeloid progenitor CMP megakaryocyte-erythroid progenator MEP lymphoid-primed multipotent LMPP early T cell precursors ETP double negative DN1 DN2 DN3 DN4 thymocytes positive selection negative selection central tolerance peripheral tolerance regulatory T cells Treg suppressor cells CTLA PD L1 immune checkpoint inhibition therapy cancer treatment immunotherapy checkpoint blockade pembrolizumab nivolumab ipilimumab atezolizumab durvalumab avelumab bl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 Lab Report: Tashkent Municipal Infrastructure Analysis</dc:title>
  <dc:creator/>
  <dc:language>en</dc:language>
  <cp:keywords/>
  <dcterms:created xsi:type="dcterms:W3CDTF">2026-07-29T12:06:06Z</dcterms:created>
  <dcterms:modified xsi:type="dcterms:W3CDTF">2026-07-29T12:06:06Z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