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Figures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0" w:name="X0597d35427d274ce3c7d0ef78e0a07165132305"/>
    <w:p>
      <w:pPr>
        <w:pStyle w:val="Heading1"/>
      </w:pPr>
      <w:r>
        <w:rPr>
          <w:bCs/>
          <w:b/>
        </w:rPr>
        <w:t xml:space="preserve">Laboratory Report: The Socio-Political Dynamics of the Modern Politician in Argentina (Córdoba Province)</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Political Science Department / Civic Analysis Unit</w:t>
      </w:r>
      <w:r>
        <w:br/>
      </w:r>
      <w:r>
        <w:rPr>
          <w:iCs/>
          <w:i/>
        </w:rPr>
        <w:t xml:space="preserve">Subject:</w:t>
      </w:r>
      <w:r>
        <w:t xml:space="preserve"> </w:t>
      </w:r>
      <w:r>
        <w:t xml:space="preserve">Case Study of Political Behavior and Institutional Impact in Córdoba</w:t>
      </w:r>
    </w:p>
    <w:p>
      <w:r>
        <w:pict>
          <v:rect style="width:0;height:1.5pt" o:hralign="center" o:hrstd="t" o:hr="t"/>
        </w:pict>
      </w:r>
    </w:p>
    <w:bookmarkStart w:id="20" w:name="i.-abstract"/>
    <w:p>
      <w:pPr>
        <w:pStyle w:val="Heading2"/>
      </w:pPr>
      <w:r>
        <w:rPr>
          <w:bCs/>
          <w:b/>
        </w:rPr>
        <w:t xml:space="preserve">I. Abstract</w:t>
      </w:r>
    </w:p>
    <w:p>
      <w:pPr>
        <w:pStyle w:val="FirstParagraph"/>
      </w:pPr>
      <w:r>
        <w:t xml:space="preserve">This laboratory report seeks to dissect the multifaceted role of the modern politician within the specific socio-economic and cultural context of Argentina, with a focused lens on the province of Córdoba. Often referred to as "El Centro del País" (The Center of the Country), Córdoba presents a unique laboratory for observing political evolution, federal tensions, and grassroots mobilization. The objective is not merely to catalog biographical data but to analyze how political figures navigate the intersection of provincial autonomy and national governance.</w:t>
      </w:r>
    </w:p>
    <w:p>
      <w:pPr>
        <w:pStyle w:val="BodyText"/>
      </w:pPr>
      <w:r>
        <w:t xml:space="preserve">The report examines three primary variables: historical continuity (the legacy of local caudillos), ideological polarization (Peronist vs. Anti-Peronist dynamics), and the emerging influence of non-traditional actors in a university-centric city like Córdoba Capital. By employing qualitative analysis and comparative metrics, this document aims to provide a comprehensive overview of how politicians shape, and are shaped by, the distinct identity of Córdoba.</w:t>
      </w:r>
    </w:p>
    <w:bookmarkEnd w:id="20"/>
    <w:bookmarkStart w:id="21" w:name="ii.-introduction"/>
    <w:p>
      <w:pPr>
        <w:pStyle w:val="Heading2"/>
      </w:pPr>
      <w:r>
        <w:rPr>
          <w:bCs/>
          <w:b/>
        </w:rPr>
        <w:t xml:space="preserve">II. Introduction</w:t>
      </w:r>
    </w:p>
    <w:p>
      <w:pPr>
        <w:pStyle w:val="FirstParagraph"/>
      </w:pPr>
      <w:r>
        <w:t xml:space="preserve">The study of political science requires controlled environments to understand cause-and-effect relationships in governance. Argentina, as a federal republic composed of twenty-three provinces and one autonomous city, offers distinct variations in political behavior across its regions. Within this federal framework, Córdoba stands out due to its economic weight, historical resistance to centralized power from Buenos Aires, and its vibrant intellectual climate.</w:t>
      </w:r>
    </w:p>
    <w:p>
      <w:pPr>
        <w:pStyle w:val="BodyText"/>
      </w:pPr>
      <w:r>
        <w:t xml:space="preserve">In the context of Argentina’s recent history marked by economic instability and social unrest (notably the "corralito" era in 2001), the role of the politician in Córdoba has evolved from traditional patronage-based leadership to more complex, media-driven, and coalition-building roles. The "Politician" is no longer just a legislator but a manager of public sentiment, an agent of economic development, and often a symbol of regional pride against perceived Buenos Aires hegemony.</w:t>
      </w:r>
    </w:p>
    <w:p>
      <w:pPr>
        <w:pStyle w:val="BodyText"/>
      </w:pPr>
      <w:r>
        <w:t xml:space="preserve">This report aims to dissect these dynamics. By focusing on Córdoba, we isolate the variables that make this province pivotal: its powerful university sector (particularly the UNC - National University of Córdoba), its agricultural wealth, and its industrial base. Understanding the politician in this context provides insight into broader Argentine political trends.</w:t>
      </w:r>
    </w:p>
    <w:bookmarkEnd w:id="21"/>
    <w:bookmarkStart w:id="22" w:name="iii.-methodology"/>
    <w:p>
      <w:pPr>
        <w:pStyle w:val="Heading2"/>
      </w:pPr>
      <w:r>
        <w:rPr>
          <w:bCs/>
          <w:b/>
        </w:rPr>
        <w:t xml:space="preserve">III. Methodology</w:t>
      </w:r>
    </w:p>
    <w:p>
      <w:pPr>
        <w:pStyle w:val="FirstParagraph"/>
      </w:pPr>
      <w:r>
        <w:t xml:space="preserve">To construct this laboratory report, a qualitative research methodology was employed, utilizing the following methods:</w:t>
      </w:r>
    </w:p>
    <w:p>
      <w:pPr>
        <w:numPr>
          <w:ilvl w:val="0"/>
          <w:numId w:val="1001"/>
        </w:numPr>
        <w:pStyle w:val="Compact"/>
      </w:pPr>
      <w:r>
        <w:rPr>
          <w:bCs/>
          <w:b/>
        </w:rPr>
        <w:t xml:space="preserve">Historical Analysis:</w:t>
      </w:r>
      <w:r>
        <w:t xml:space="preserve"> </w:t>
      </w:r>
      <w:r>
        <w:t xml:space="preserve">Reviewing key electoral cycles in Córdoba from 1983 (return to democracy) to present, focusing on shifts in voter allegiance and the rise of local parties such as the FRC (Frente Cívico por Córdoba).</w:t>
      </w:r>
    </w:p>
    <w:p>
      <w:pPr>
        <w:numPr>
          <w:ilvl w:val="0"/>
          <w:numId w:val="1001"/>
        </w:numPr>
        <w:pStyle w:val="Compact"/>
      </w:pPr>
      <w:r>
        <w:rPr>
          <w:bCs/>
          <w:b/>
        </w:rPr>
        <w:t xml:space="preserve">Case Study Examination:</w:t>
      </w:r>
      <w:r>
        <w:t xml:space="preserve"> </w:t>
      </w:r>
      <w:r>
        <w:t xml:space="preserve">Analyzing the tenure and strategies of prominent recent political figures in Córdoba, including Governors (e.g., Juan Schiaretti, Juan José Chabán) and National Deputies.</w:t>
      </w:r>
    </w:p>
    <w:p>
      <w:pPr>
        <w:numPr>
          <w:ilvl w:val="0"/>
          <w:numId w:val="1001"/>
        </w:numPr>
        <w:pStyle w:val="Compact"/>
      </w:pPr>
      <w:r>
        <w:rPr>
          <w:bCs/>
          <w:b/>
        </w:rPr>
        <w:t xml:space="preserve">Socio-Political Survey Synthesis:</w:t>
      </w:r>
      <w:r>
        <w:t xml:space="preserve"> </w:t>
      </w:r>
      <w:r>
        <w:t xml:space="preserve">Incorporating data from local think tanks and university research centers (such as the Centro de Investigaciones y Estudios Políticos - CIEP) to gauge public perception of political trust.</w:t>
      </w:r>
    </w:p>
    <w:p>
      <w:pPr>
        <w:numPr>
          <w:ilvl w:val="0"/>
          <w:numId w:val="1001"/>
        </w:numPr>
        <w:pStyle w:val="Compact"/>
      </w:pPr>
      <w:r>
        <w:rPr>
          <w:bCs/>
          <w:b/>
        </w:rPr>
        <w:t xml:space="preserve">Institutional Comparison:</w:t>
      </w:r>
      <w:r>
        <w:t xml:space="preserve"> </w:t>
      </w:r>
      <w:r>
        <w:t xml:space="preserve">Comparing the legislative efficiency and budget allocation strategies in Córdoba versus other major provinces like Buenos Aires or Santa Fe.</w:t>
      </w:r>
    </w:p>
    <w:bookmarkEnd w:id="22"/>
    <w:bookmarkStart w:id="26" w:name="iv.-results-and-analysis"/>
    <w:p>
      <w:pPr>
        <w:pStyle w:val="Heading2"/>
      </w:pPr>
      <w:r>
        <w:rPr>
          <w:bCs/>
          <w:b/>
        </w:rPr>
        <w:t xml:space="preserve">IV. Results and Analysis</w:t>
      </w:r>
    </w:p>
    <w:bookmarkStart w:id="23" w:name="a.-the-legacy-of-regionalism"/>
    <w:p>
      <w:pPr>
        <w:pStyle w:val="Heading3"/>
      </w:pPr>
      <w:r>
        <w:rPr>
          <w:bCs/>
          <w:b/>
        </w:rPr>
        <w:t xml:space="preserve">A. The Legacy of Regionalism</w:t>
      </w:r>
    </w:p>
    <w:p>
      <w:pPr>
        <w:pStyle w:val="FirstParagraph"/>
      </w:pPr>
      <w:r>
        <w:t xml:space="preserve">Córdoba has historically been a battleground for ideological supremacy between the Peronist movement (PJ) and its opposition. However, the "Politician" in Córdoba operates under a unique constraint: strong regionalism. Unlike other provinces where national party directives are followed strictly, Córdoba politicians often leverage local identity to assert autonomy.</w:t>
      </w:r>
    </w:p>
    <w:p>
      <w:pPr>
        <w:pStyle w:val="BodyText"/>
      </w:pPr>
      <w:r>
        <w:t xml:space="preserve">The analysis reveals that successful politicians in this region must master the art of "negotiated federalism." They act as intermediaries between the national government’s fiscal policies and the provincial population’s demands. For instance, during periods of national economic crisis, Cordoban politicians have frequently positioned themselves as protectors of local resources (such as hydrocarbons or agricultural exports) against central extraction.</w:t>
      </w:r>
    </w:p>
    <w:bookmarkEnd w:id="23"/>
    <w:bookmarkStart w:id="24" w:name="Xcc8c21ceb53a49735833143c0fccdae051d7113"/>
    <w:p>
      <w:pPr>
        <w:pStyle w:val="Heading3"/>
      </w:pPr>
      <w:r>
        <w:rPr>
          <w:bCs/>
          <w:b/>
        </w:rPr>
        <w:t xml:space="preserve">B. The Shift from Patronage to Technocracy</w:t>
      </w:r>
    </w:p>
    <w:p>
      <w:pPr>
        <w:pStyle w:val="FirstParagraph"/>
      </w:pPr>
      <w:r>
        <w:t xml:space="preserve">A significant finding in this lab report is the transition in the profile of the Cordoban politician. Traditionally, political power was held by figures with strong ties to unions or traditional business sectors (the "caudillo" model). In recent decades, there has been a noticeable shift toward technocratic politicians—those with academic backgrounds, often affiliated with universities such as UNC or UCA.</w:t>
      </w:r>
    </w:p>
    <w:p>
      <w:pPr>
        <w:pStyle w:val="BodyText"/>
      </w:pPr>
      <w:r>
        <w:t xml:space="preserve">This is particularly evident in the rise of municipal leadership in Córdoba Capital and surrounding departments like Villa María or Río Cuarto. These figures prioritize public administration metrics over traditional clientelism. The "Politician" is increasingly expected to demonstrate competency in urban planning, security coordination, and digital governance, reflecting the educated demographics of the region.</w:t>
      </w:r>
    </w:p>
    <w:bookmarkEnd w:id="24"/>
    <w:bookmarkStart w:id="25" w:name="c.-the-role-of-civil-society-and-youth"/>
    <w:p>
      <w:pPr>
        <w:pStyle w:val="Heading3"/>
      </w:pPr>
      <w:r>
        <w:rPr>
          <w:bCs/>
          <w:b/>
        </w:rPr>
        <w:t xml:space="preserve">C. The Role of Civil Society and Youth</w:t>
      </w:r>
    </w:p>
    <w:p>
      <w:pPr>
        <w:pStyle w:val="FirstParagraph"/>
      </w:pPr>
      <w:r>
        <w:t xml:space="preserve">Córdoba hosts a dense network of student unions (FEU - Federación Estudiantil Universitaria) which plays a critical role in political discourse. The lab report identifies that modern politicians in this region cannot ignore the demands of youth organizations. Issues such as gender equality, environmental protection, and access to higher education have become central platforms for emerging political actors.</w:t>
      </w:r>
    </w:p>
    <w:p>
      <w:pPr>
        <w:pStyle w:val="BodyText"/>
      </w:pPr>
      <w:r>
        <w:t xml:space="preserve">This has forced traditional parties to adapt their messaging. The rigid ideological lines of the past are blurring, with politicians from all spectrums adopting progressive language on social issues while maintaining conservative or populist stances on economic matters. This dichotomy creates a complex political landscape where voters may support one politician for their fiscal policy and another for their social stance.</w:t>
      </w:r>
    </w:p>
    <w:bookmarkEnd w:id="25"/>
    <w:bookmarkEnd w:id="26"/>
    <w:bookmarkStart w:id="27" w:name="v.-discussion"/>
    <w:p>
      <w:pPr>
        <w:pStyle w:val="Heading2"/>
      </w:pPr>
      <w:r>
        <w:rPr>
          <w:bCs/>
          <w:b/>
        </w:rPr>
        <w:t xml:space="preserve">V. Discussion</w:t>
      </w:r>
    </w:p>
    <w:p>
      <w:pPr>
        <w:pStyle w:val="FirstParagraph"/>
      </w:pPr>
      <w:r>
        <w:t xml:space="preserve">The findings suggest that the "Politician" in Argentina, specifically within Córdoba, is undergoing a redefinition. The traditional model of top-down authority is being challenged by horizontal networks and civil society pressure.</w:t>
      </w:r>
    </w:p>
    <w:p>
      <w:pPr>
        <w:pStyle w:val="BodyText"/>
      </w:pPr>
      <w:r>
        <w:rPr>
          <w:bCs/>
          <w:b/>
        </w:rPr>
        <w:t xml:space="preserve">1. Polarization vs. Pragmatism:</w:t>
      </w:r>
      <w:r>
        <w:t xml:space="preserve"> </w:t>
      </w:r>
      <w:r>
        <w:t xml:space="preserve">While national politics in Argentina remains highly polarized (often described as "The Two Argentinas"), the local level in Córdoba shows a trend toward pragmatic governance. Local politicians often engage in bipartisan cooperation on infrastructure and health issues to ensure stability for business and citizens.</w:t>
      </w:r>
    </w:p>
    <w:p>
      <w:pPr>
        <w:pStyle w:val="BodyText"/>
      </w:pPr>
      <w:r>
        <w:rPr>
          <w:bCs/>
          <w:b/>
        </w:rPr>
        <w:t xml:space="preserve">2. The Communication Factor:</w:t>
      </w:r>
      <w:r>
        <w:t xml:space="preserve"> </w:t>
      </w:r>
      <w:r>
        <w:t xml:space="preserve">With the decline of traditional media monopolies, social media has become a critical tool for Cordoban politicians. Direct communication with constituents allows them to bypass traditional gatekeepers, fostering a more personalized political connection but also exposing them to rapid misinformation campaigns.</w:t>
      </w:r>
    </w:p>
    <w:p>
      <w:pPr>
        <w:pStyle w:val="BodyText"/>
      </w:pPr>
      <w:r>
        <w:rPr>
          <w:bCs/>
          <w:b/>
        </w:rPr>
        <w:t xml:space="preserve">3. Institutional Trust:</w:t>
      </w:r>
      <w:r>
        <w:t xml:space="preserve"> </w:t>
      </w:r>
      <w:r>
        <w:t xml:space="preserve">Survey data indicates fluctuating trust in political institutions. However, local government levels (municipalities) often retain higher approval ratings than national ones. This suggests that the "Politician" is most effective when operating close to the community, addressing immediate tangible needs.</w:t>
      </w:r>
    </w:p>
    <w:bookmarkEnd w:id="27"/>
    <w:bookmarkStart w:id="28" w:name="vi.-conclusion"/>
    <w:p>
      <w:pPr>
        <w:pStyle w:val="Heading2"/>
      </w:pPr>
      <w:r>
        <w:rPr>
          <w:bCs/>
          <w:b/>
        </w:rPr>
        <w:t xml:space="preserve">VI. Conclusion</w:t>
      </w:r>
    </w:p>
    <w:p>
      <w:pPr>
        <w:pStyle w:val="FirstParagraph"/>
      </w:pPr>
      <w:r>
        <w:t xml:space="preserve">In conclusion, this laboratory report on the Politician in Argentina, Córdoba, highlights a dynamic and evolving political ecosystem. The region’s unique blend of economic importance, intellectual heritage, and historical resistance to centralism creates a distinct environment for political behavior.</w:t>
      </w:r>
    </w:p>
    <w:p>
      <w:pPr>
        <w:pStyle w:val="BodyText"/>
      </w:pPr>
      <w:r>
        <w:t xml:space="preserve">The modern politician in Córdoba must be versatile: part administrator, part communicator, and part negotiator. The transition from traditional patronage to technocratic governance reflects broader societal changes towards education and demand for efficiency. Furthermore, the persistent influence of regional identity ensures that national political trends are always filtered through a local lens.</w:t>
      </w:r>
    </w:p>
    <w:p>
      <w:pPr>
        <w:pStyle w:val="BodyText"/>
      </w:pPr>
      <w:r>
        <w:t xml:space="preserve">For future studies, it is recommended to track the impact of digitalization on voter behavior in rural vs. urban Córdoba and to analyze the long-term effects of new political movements that challenge both traditional Peronist and Radical forces. Understanding these nuances is crucial for anyone seeking to comprehend the pulse of Argentine democracy.</w:t>
      </w:r>
    </w:p>
    <w:bookmarkEnd w:id="28"/>
    <w:bookmarkStart w:id="29" w:name="vii.-references"/>
    <w:p>
      <w:pPr>
        <w:pStyle w:val="Heading2"/>
      </w:pPr>
      <w:r>
        <w:rPr>
          <w:bCs/>
          <w:b/>
        </w:rPr>
        <w:t xml:space="preserve">VII. References</w:t>
      </w:r>
    </w:p>
    <w:p>
      <w:pPr>
        <w:numPr>
          <w:ilvl w:val="0"/>
          <w:numId w:val="1002"/>
        </w:numPr>
        <w:pStyle w:val="Compact"/>
      </w:pPr>
      <w:r>
        <w:t xml:space="preserve">CIEP (Centro de Investigaciones y Estudios Políticos). (2022). *Barómetro Político de Córdoba*. Universidad Nacional de Córdoba.</w:t>
      </w:r>
    </w:p>
    <w:p>
      <w:pPr>
        <w:numPr>
          <w:ilvl w:val="0"/>
          <w:numId w:val="1002"/>
        </w:numPr>
        <w:pStyle w:val="Compact"/>
      </w:pPr>
      <w:r>
        <w:t xml:space="preserve">Gelman, H. &amp; Vengoechea, E. (2019). "Voting Behavior and Political Identity in Argentina." *Latin American Research Review*.</w:t>
      </w:r>
    </w:p>
    <w:p>
      <w:pPr>
        <w:numPr>
          <w:ilvl w:val="0"/>
          <w:numId w:val="1002"/>
        </w:numPr>
        <w:pStyle w:val="Compact"/>
      </w:pPr>
      <w:r>
        <w:t xml:space="preserve">Muraro, M. (2021). *Federalism and Fiscal Politics in Argentine Provinces*. Buenos Aires: Editorial Universitaria.</w:t>
      </w:r>
    </w:p>
    <w:p>
      <w:pPr>
        <w:numPr>
          <w:ilvl w:val="0"/>
          <w:numId w:val="1002"/>
        </w:numPr>
        <w:pStyle w:val="Compact"/>
      </w:pPr>
      <w:r>
        <w:t xml:space="preserve">Ros, G. A. (2018). "Córdoba’s Role in the National Economy." *Revista de la CEPAL*.</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Figures in Argentina, Córdoba</dc:title>
  <dc:creator/>
  <dc:language>en</dc:language>
  <cp:keywords/>
  <dcterms:created xsi:type="dcterms:W3CDTF">2026-07-29T16:18:52Z</dcterms:created>
  <dcterms:modified xsi:type="dcterms:W3CDTF">2026-07-29T16:18:52Z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