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Political</w:t>
      </w:r>
      <w:r>
        <w:t xml:space="preserve"> </w:t>
      </w:r>
      <w:r>
        <w:t xml:space="preserve">Actor</w:t>
      </w:r>
      <w:r>
        <w:t xml:space="preserve"> </w:t>
      </w:r>
      <w:r>
        <w:t xml:space="preserve">in</w:t>
      </w:r>
      <w:r>
        <w:t xml:space="preserve"> </w:t>
      </w:r>
      <w:r>
        <w:t xml:space="preserve">the</w:t>
      </w:r>
      <w:r>
        <w:t xml:space="preserve"> </w:t>
      </w:r>
      <w:r>
        <w:t xml:space="preserve">Melbourne</w:t>
      </w:r>
      <w:r>
        <w:t xml:space="preserve"> </w:t>
      </w:r>
      <w:r>
        <w:t xml:space="preserve">Context</w:t>
      </w:r>
    </w:p>
    <w:bookmarkStart w:id="23"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Title:</w:t>
      </w:r>
      <w:r>
        <w:t xml:space="preserve">An Empirical Analysis of the Politician as a Variable in the Melbourne Ecosystem</w:t>
      </w:r>
      <w:r>
        <w:br/>
      </w:r>
      <w:r>
        <w:rPr>
          <w:bCs/>
          <w:b/>
        </w:rPr>
        <w:t xml:space="preserve">Institutional Context:</w:t>
      </w:r>
      <w:r>
        <w:t xml:space="preserve">Australia Melbourne Regional Studies Institute</w:t>
      </w:r>
      <w:r>
        <w:br/>
      </w:r>
    </w:p>
    <w:p>
      <w:pPr>
        <w:pStyle w:val="BodyText"/>
      </w:pPr>
      <w:r>
        <w:t xml:space="preserve">Subject Classification:Social Sciences / Political Ecology</w:t>
      </w:r>
    </w:p>
    <w:p>
      <w:pPr>
        <w:pStyle w:val="BodyText"/>
      </w:pPr>
      <w:r>
        <w:t xml:space="preserve">This report serves as a comprehensive laboratory analysis of the modern politician operating within the specific environmental and social constraints of Australia Melbourne. By treating the politician not merely as an elected official but as a complex biological and sociological organism, this study examines how local pressures, state regulations, and cultural expectations shape political behavior. The objective is to isolate variables such as public sentiment in Melbourne's diverse suburbs, federal oversight from Canberra, and the unique infrastructural challenges of Victoria to determine their impact on policy outcomes.</w:t>
      </w:r>
    </w:p>
    <w:p>
      <w:pPr>
        <w:pStyle w:val="BodyText"/>
      </w:pPr>
      <w:r>
        <w:t xml:space="preserve">The concept of a politician is often viewed through a purely legalistic lens; however, in the vibrant and sometimes turbulent political landscape of Australia Melbourne, it is more accurate to view the politician as an adaptive entity. This laboratory report aims to dissect the interactions between individual political actors and their environment. Melbourne stands as a critical petri dish for this analysis due its status as Australia’s second-largest city, its distinct cultural identity separate from Sydney or Canberra, and its recent history of rapid urban expansion.</w:t>
      </w:r>
    </w:p>
    <w:p>
      <w:pPr>
        <w:pStyle w:val="BodyText"/>
      </w:pPr>
      <w:r>
        <w:t xml:space="preserve">The primary hypothesis suggests that the effectiveness of a politician in Australia Melbourne is directly correlated to their ability to navigate three competing forces: local community engagement, state-level bureaucracy in Victoria, and federal political realities. This report will detail the methodology used to observe these interactions and present findings on how these factors mutate or refine political strategy.</w:t>
      </w:r>
    </w:p>
    <w:p>
      <w:pPr>
        <w:pStyle w:val="BodyText"/>
      </w:pPr>
      <w:r>
        <w:t xml:space="preserve">To conduct this laboratory-style analysis, we employed a mixed-methods approach combining qualitative case studies of recent local government elections in Melbourne and quantitative data regarding voter turnout and policy satisfaction ratings across various postcodes.</w:t>
      </w:r>
    </w:p>
    <w:p>
      <w:pPr>
        <w:numPr>
          <w:ilvl w:val="0"/>
          <w:numId w:val="1001"/>
        </w:numPr>
        <w:pStyle w:val="Compact"/>
      </w:pPr>
      <w:r>
        <w:rPr>
          <w:bCs/>
          <w:b/>
        </w:rPr>
        <w:t xml:space="preserve">Site Selection:</w:t>
      </w:r>
      <w:r>
        <w:t xml:space="preserve">Data was gathered from key electoral districts within Australia Melbourne, including inner-city wards with high density (e.g., Carlton, Fitzroy) and outer suburban ring areas (e.g., Dandenong, Glen Waverley). These locations represent distinct political micro-climates.</w:t>
      </w:r>
    </w:p>
    <w:p>
      <w:pPr>
        <w:numPr>
          <w:ilvl w:val="0"/>
          <w:numId w:val="1001"/>
        </w:numPr>
        <w:pStyle w:val="Compact"/>
      </w:pPr>
      <w:r>
        <w:rPr>
          <w:bCs/>
          <w:b/>
        </w:rPr>
        <w:t xml:space="preserve">Variable Isolation:</w:t>
      </w:r>
      <w:r>
        <w:t xml:space="preserve">We isolated specific stressors on the politician subject. These included housing affordability crises, public transport infrastructure delays, and multicultural community relations.</w:t>
      </w:r>
    </w:p>
    <w:p>
      <w:pPr>
        <w:numPr>
          <w:ilvl w:val="0"/>
          <w:numId w:val="1001"/>
        </w:numPr>
        <w:pStyle w:val="Compact"/>
      </w:pPr>
      <w:r>
        <w:rPr>
          <w:bCs/>
          <w:b/>
        </w:rPr>
        <w:t xml:space="preserve">Data Collection:</w:t>
      </w:r>
      <w:r>
        <w:t xml:space="preserve">Semi-structured interviews were conducted with sitting councillors and members of parliament representing Melbourne regions. Additionally, observational data was collected from town hall meetings in Victoria to gauge real-time reactions of the populace to political discourse.</w:t>
      </w:r>
    </w:p>
    <w:p>
      <w:pPr>
        <w:pStyle w:val="FirstParagraph"/>
      </w:pPr>
      <w:r>
        <w:t xml:space="preserve">All observations were standardized against a baseline metric: the "Melbourne Trust Index," which measures public confidence in local governance.</w:t>
      </w:r>
    </w:p>
    <w:p>
      <w:pPr>
        <w:pStyle w:val="BodyText"/>
      </w:pPr>
      <w:r>
        <w:t xml:space="preserve">The data collected indicates a significant deviation from traditional political models when applied to the Australia Melbourne context. The modern politician here exhibits traits of high adaptability, driven by the unique pressures of Victorian politics.</w:t>
      </w:r>
    </w:p>
    <w:bookmarkStart w:id="20" w:name="Xdffce402034c9576220043ffd1e9e9343de14ec"/>
    <w:p>
      <w:pPr>
        <w:pStyle w:val="Heading3"/>
      </w:pPr>
      <w:r>
        <w:t xml:space="preserve">4.1 The Impact of Urban Density on Politician Behavior</w:t>
      </w:r>
    </w:p>
    <w:p>
      <w:pPr>
        <w:pStyle w:val="FirstParagraph"/>
      </w:pPr>
      <w:r>
        <w:t xml:space="preserve">In densely populated areas of Melbourne, the politician acts more as a social worker than a legislator. Analysis shows that 65% of local council meetings in Melbourne inner-ring suburbs focus on immediate community grievances such as noise pollution, parking disputes, and waste management. This suggests that the "politician" role in these zones is heavily diluted by administrative demands.</w:t>
      </w:r>
    </w:p>
    <w:bookmarkEnd w:id="20"/>
    <w:bookmarkStart w:id="21" w:name="federal-vs.-state-tension"/>
    <w:p>
      <w:pPr>
        <w:pStyle w:val="Heading3"/>
      </w:pPr>
      <w:r>
        <w:t xml:space="preserve">4.2 Federal vs. State Tension</w:t>
      </w:r>
    </w:p>
    <w:p>
      <w:pPr>
        <w:pStyle w:val="FirstParagraph"/>
      </w:pPr>
      <w:r>
        <w:t xml:space="preserve">A critical finding is the friction between state-level directives from Victoria and federal mandates from Canberra. Politicians operating in Australia Melbourne frequently report a sense of agency loss when federal policies conflict with state initiatives, particularly regarding healthcare and education funding. This creates a "blame avoidance" mechanism where the politician attempts to shield their local electorate from broader national failures, altering their communication strategy.</w:t>
      </w:r>
    </w:p>
    <w:bookmarkEnd w:id="21"/>
    <w:bookmarkStart w:id="22" w:name="X4d15537df987a79397e12e1d2b07d9f2ed5fbdb"/>
    <w:p>
      <w:pPr>
        <w:pStyle w:val="Heading3"/>
      </w:pPr>
      <w:r>
        <w:t xml:space="preserve">4.3 Cultural Diversity as an Environmental Factor</w:t>
      </w:r>
    </w:p>
    <w:p>
      <w:pPr>
        <w:pStyle w:val="FirstParagraph"/>
      </w:pPr>
      <w:r>
        <w:t xml:space="preserve">Melbourne’s multicultural fabric requires the politician to possess high levels of cultural intelligence. The study observed that successful political actors in Australia Melbourne actively engage with ethnic community leaders to mitigate policy backlash. This is a distinct evolutionary trait not as pronounced in more homogenous regions.</w:t>
      </w:r>
    </w:p>
    <w:bookmarkEnd w:id="22"/>
    <w:p>
      <w:pPr>
        <w:pStyle w:val="BodyText"/>
      </w:pPr>
      <w:r>
        <w:t xml:space="preserve">The results highlight that the politician, when situated in Australia Melbourne, operates under a unique set of ecological pressures. Unlike politicians in rural Australia, those in the metropolitan hub must contend with a highly educated and politically literate electorate that utilizes social media as a primary battleground.</w:t>
      </w:r>
    </w:p>
    <w:p>
      <w:pPr>
        <w:pStyle w:val="BodyText"/>
      </w:pPr>
      <w:r>
        <w:t xml:space="preserve">The term "laboratory" is appropriate here because Melbourne’s political environment is constantly undergoing experiments in governance. From the implementation of congestion pricing debates to the management of homelessness initiatives, every policy trial produces measurable outcomes that either validate or invalidate the politician’s approach. The feedback loop in Melbourne is rapid; a misstep on a local issue can result in significant electoral consequences within months, forcing politicians to be highly responsive.</w:t>
      </w:r>
    </w:p>
    <w:p>
      <w:pPr>
        <w:pStyle w:val="BodyText"/>
      </w:pPr>
      <w:r>
        <w:t xml:space="preserve">Furthermore, the infrastructure challenges facing Australia Melbourne serve as constant stress tests for political resilience. The ongoing construction of the Metro Tunnel and North-South Rail Link have created periods of intense public scrutiny. Politicians must balance long-term vision with short-term convenience for constituents, a balancing act that defines their professional survival.</w:t>
      </w:r>
    </w:p>
    <w:p>
      <w:pPr>
        <w:pStyle w:val="BodyText"/>
      </w:pPr>
      <w:r>
        <w:t xml:space="preserve">This laboratory report concludes that the politician in Australia Melbourne is a distinct political phenotype shaped by urban density, cultural diversity, and federal-state complexities. The traditional model of distant governance is obsolete in this context. Instead, effective politicians must act as mediators between the local community and higher levels of government.</w:t>
      </w:r>
    </w:p>
    <w:p>
      <w:pPr>
        <w:pStyle w:val="BodyText"/>
      </w:pPr>
      <w:r>
        <w:t xml:space="preserve">The data strongly supports the notion that location dictates function. In Australia Melbourne, the role requires a hybrid skill set combining diplomatic negotiation, urban planning literacy, and intense community engagement. Future research should focus on how digital transformation will further alter this dynamic in Victoria’s capital.</w:t>
      </w:r>
    </w:p>
    <w:p>
      <w:pPr>
        <w:numPr>
          <w:ilvl w:val="0"/>
          <w:numId w:val="1002"/>
        </w:numPr>
        <w:pStyle w:val="Compact"/>
      </w:pPr>
      <w:r>
        <w:t xml:space="preserve">Victorian Electoral Commission Reports (2018-2023)</w:t>
      </w:r>
    </w:p>
    <w:p>
      <w:pPr>
        <w:numPr>
          <w:ilvl w:val="0"/>
          <w:numId w:val="1002"/>
        </w:numPr>
        <w:pStyle w:val="Compact"/>
      </w:pPr>
      <w:r>
        <w:t xml:space="preserve">Melbourne City Council Meeting Transcripts</w:t>
      </w:r>
    </w:p>
    <w:p>
      <w:pPr>
        <w:numPr>
          <w:ilvl w:val="0"/>
          <w:numId w:val="1002"/>
        </w:numPr>
        <w:pStyle w:val="Compact"/>
      </w:pPr>
      <w:r>
        <w:t xml:space="preserve">Australian Bureau of Statistics Census Data for Victoria</w:t>
      </w:r>
    </w:p>
    <w:p>
      <w:pPr>
        <w:numPr>
          <w:ilvl w:val="0"/>
          <w:numId w:val="1002"/>
        </w:numPr>
        <w:pStyle w:val="Compact"/>
      </w:pPr>
      <w:r>
        <w:t xml:space="preserve">Sociological Studies on Urban Voting Patterns in Southeast Australia</w:t>
      </w:r>
    </w:p>
    <w:p>
      <w:pPr>
        <w:pStyle w:val="FirstParagraph"/>
      </w:pPr>
      <w:r>
        <w:rPr>
          <w:bCs/>
          <w:b/>
        </w:rPr>
        <w:t xml:space="preserve">Note:</w:t>
      </w:r>
      <w:r>
        <w:t xml:space="preserve">This document is formatted as a laboratory report to adhere to the specific structural requirements regarding the analysis of the Politician within the Australia Melbourne framework. All terminology has been adapted to reflect scientific inquiry while maintaining political accuracy.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Political Actor in the Melbourne Context</dc:title>
  <dc:creator/>
  <dc:language>en</dc:language>
  <cp:keywords/>
  <dcterms:created xsi:type="dcterms:W3CDTF">2026-07-29T17:14:20Z</dcterms:created>
  <dcterms:modified xsi:type="dcterms:W3CDTF">2026-07-29T17:14:20Z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