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Socio-Political</w:t>
      </w:r>
      <w:r>
        <w:t xml:space="preserve"> </w:t>
      </w:r>
      <w:r>
        <w:t xml:space="preserve">Dynamics</w:t>
      </w:r>
      <w:r>
        <w:t xml:space="preserve"> </w:t>
      </w:r>
      <w:r>
        <w:t xml:space="preserve">of</w:t>
      </w:r>
      <w:r>
        <w:t xml:space="preserve"> </w:t>
      </w:r>
      <w:r>
        <w:t xml:space="preserve">Politician</w:t>
      </w:r>
      <w:r>
        <w:t xml:space="preserve"> </w:t>
      </w:r>
      <w:r>
        <w:t xml:space="preserve">Engagement</w:t>
      </w:r>
      <w:r>
        <w:t xml:space="preserve"> </w:t>
      </w:r>
      <w:r>
        <w:t xml:space="preserve">in</w:t>
      </w:r>
      <w:r>
        <w:t xml:space="preserve"> </w:t>
      </w:r>
      <w:r>
        <w:t xml:space="preserve">Canada,</w:t>
      </w:r>
      <w:r>
        <w:t xml:space="preserve"> </w:t>
      </w:r>
      <w:r>
        <w:t xml:space="preserve">Toronto</w:t>
      </w:r>
    </w:p>
    <w:bookmarkStart w:id="30" w:name="Xe510060031984bcf6461e299c9f3a3738ccf89d"/>
    <w:p>
      <w:pPr>
        <w:pStyle w:val="Heading1"/>
      </w:pPr>
      <w:r>
        <w:t xml:space="preserve">LAB REPORT : SOCIO-POLITICAL DYNAMICS OF POLITICIAN ENGAGEMENT IN CANADA, TORONTO</w:t>
      </w:r>
    </w:p>
    <w:p>
      <w:pPr>
        <w:pStyle w:val="FirstParagraph"/>
      </w:pPr>
      <w:r>
        <w:br/>
      </w:r>
    </w:p>
    <w:p>
      <w:pPr>
        <w:pStyle w:val="BodyText"/>
      </w:pPr>
      <w:r>
        <w:rPr>
          <w:bCs/>
          <w:b/>
        </w:rPr>
        <w:t xml:space="preserve">Date:</w:t>
      </w:r>
      <w:r>
        <w:t xml:space="preserve"> </w:t>
      </w:r>
      <w:r>
        <w:t xml:space="preserve">October 24, 2023</w:t>
      </w:r>
      <w:r>
        <w:br/>
      </w:r>
      <w:r>
        <w:rPr>
          <w:bCs/>
          <w:b/>
        </w:rPr>
        <w:t xml:space="preserve">Principal Investigator:</w:t>
      </w:r>
      <w:r>
        <w:t xml:space="preserve"> </w:t>
      </w:r>
      <w:r>
        <w:t xml:space="preserve">Dr. A. Smith</w:t>
      </w:r>
      <w:r>
        <w:br/>
      </w:r>
      <w:r>
        <w:rPr>
          <w:bCs/>
          <w:b/>
        </w:rPr>
        <w:t xml:space="preserve">Institution:</w:t>
      </w:r>
      <w:r>
        <w:t xml:space="preserve"> </w:t>
      </w:r>
      <w:r>
        <w:t xml:space="preserve">Institute of Urban Governance Studies</w:t>
      </w:r>
      <w:r>
        <w:br/>
      </w:r>
      <w:r>
        <w:rPr>
          <w:bCs/>
          <w:b/>
        </w:rPr>
        <w:t xml:space="preserve">Subject Focus:</w:t>
      </w:r>
      <w:r>
        <w:rPr>
          <w:iCs/>
          <w:i/>
        </w:rPr>
        <w:t xml:space="preserve">POLITICIAN</w:t>
      </w:r>
      <w:r>
        <w:t xml:space="preserve">,</w:t>
      </w:r>
      <w:r>
        <w:t xml:space="preserve"> </w:t>
      </w:r>
      <w:r>
        <w:rPr>
          <w:iCs/>
          <w:i/>
        </w:rPr>
        <w:t xml:space="preserve">CANADA TORONTO</w:t>
      </w:r>
      <w:r>
        <w:br/>
      </w:r>
    </w:p>
    <w:p>
      <w:r>
        <w:pict>
          <v:rect style="width:0;height:1.5pt" o:hralign="center" o:hrstd="t" o:hr="t"/>
        </w:pict>
      </w:r>
    </w:p>
    <w:p>
      <w:pPr>
        <w:pStyle w:val="FirstParagraph"/>
      </w:pPr>
      <w:r>
        <w:br/>
      </w:r>
    </w:p>
    <w:bookmarkStart w:id="20" w:name="abstract"/>
    <w:p>
      <w:pPr>
        <w:pStyle w:val="Heading2"/>
      </w:pPr>
      <w:r>
        <w:t xml:space="preserve">1.0 ABSTRACT</w:t>
      </w:r>
    </w:p>
    <w:p>
      <w:pPr>
        <w:pStyle w:val="FirstParagraph"/>
      </w:pPr>
      <w:r>
        <w:t xml:space="preserve">The purpose of this Lab Report is to analyze the multifaceted role, responsibilities, and operational environments of a</w:t>
      </w:r>
      <w:r>
        <w:t xml:space="preserve"> </w:t>
      </w:r>
      <w:r>
        <w:rPr>
          <w:bCs/>
          <w:b/>
        </w:rPr>
        <w:t xml:space="preserve">POLITICIAN</w:t>
      </w:r>
      <w:r>
        <w:t xml:space="preserve"> </w:t>
      </w:r>
      <w:r>
        <w:t xml:space="preserve">operating within the specific jurisdictional and cultural framework of</w:t>
      </w:r>
      <w:r>
        <w:t xml:space="preserve"> </w:t>
      </w:r>
      <w:r>
        <w:rPr>
          <w:bCs/>
          <w:b/>
        </w:rPr>
        <w:t xml:space="preserve">CANADA TORONTO</w:t>
      </w:r>
      <w:r>
        <w:t xml:space="preserve">. As one of Canada's largest cities and its economic engine, Toronto presents a unique laboratory for observing municipal governance. This report documents the experimental observations regarding policy implementation, constituent engagement, and the complexities of balancing federal/provincial mandates with local needs. The findings suggest that modern politicians in</w:t>
      </w:r>
      <w:r>
        <w:t xml:space="preserve"> </w:t>
      </w:r>
      <w:r>
        <w:rPr>
          <w:bCs/>
          <w:b/>
        </w:rPr>
        <w:t xml:space="preserve">CANADA TORONTO</w:t>
      </w:r>
      <w:r>
        <w:t xml:space="preserve"> </w:t>
      </w:r>
      <w:r>
        <w:t xml:space="preserve">must navigate a highly polarized digital landscape while addressing tangible infrastructural challenges.</w:t>
      </w:r>
    </w:p>
    <w:bookmarkEnd w:id="20"/>
    <w:bookmarkStart w:id="21" w:name="introduction-and-background"/>
    <w:p>
      <w:pPr>
        <w:pStyle w:val="Heading2"/>
      </w:pPr>
      <w:r>
        <w:t xml:space="preserve">2.0 INTRODUCTION AND BACKGROUND</w:t>
      </w:r>
    </w:p>
    <w:p>
      <w:pPr>
        <w:pStyle w:val="FirstParagraph"/>
      </w:pPr>
      <w:r>
        <w:br/>
      </w:r>
    </w:p>
    <w:p>
      <w:pPr>
        <w:pStyle w:val="BodyText"/>
      </w:pPr>
      <w:r>
        <w:t xml:space="preserve">The study of municipal politics in Canada requires a nuanced understanding of the tripartite government structure involving Federal, Provincial (Ontario), and Municipal levels. In the context of</w:t>
      </w:r>
      <w:r>
        <w:t xml:space="preserve"> </w:t>
      </w:r>
      <w:r>
        <w:rPr>
          <w:bCs/>
          <w:b/>
        </w:rPr>
        <w:t xml:space="preserve">CANADA TORONTO</w:t>
      </w:r>
      <w:r>
        <w:t xml:space="preserve">, the city operates under a "Single-Tier" municipal government, meaning there is no regional upper tier distinct from the City itself in many administrative aspects, although services are shared with Metro Toronto historically and currently through various boards.</w:t>
      </w:r>
    </w:p>
    <w:p>
      <w:pPr>
        <w:pStyle w:val="BodyText"/>
      </w:pPr>
      <w:r>
        <w:t xml:space="preserve">The core subject of this investigation is the</w:t>
      </w:r>
      <w:r>
        <w:t xml:space="preserve"> </w:t>
      </w:r>
      <w:r>
        <w:rPr>
          <w:bCs/>
          <w:b/>
        </w:rPr>
        <w:t xml:space="preserve">POLITICIAN</w:t>
      </w:r>
      <w:r>
        <w:t xml:space="preserve">. Whether serving as a City Councillor representing a specific ward or the Mayor of Toronto, the elected official acts as both a representative and an administrator. The objective of this lab report is to deconstruct how these officials function in one of North America's most diverse urban centers. Toronto is characterized by its high immigration rates, housing crises, and transit dependencies. Therefore, the behavior and decision-making processes of any</w:t>
      </w:r>
      <w:r>
        <w:t xml:space="preserve"> </w:t>
      </w:r>
      <w:r>
        <w:rPr>
          <w:bCs/>
          <w:b/>
        </w:rPr>
        <w:t xml:space="preserve">POLITICIAN</w:t>
      </w:r>
      <w:r>
        <w:t xml:space="preserve"> </w:t>
      </w:r>
      <w:r>
        <w:t xml:space="preserve">in this region are heavily influenced by demographic pressures and fiscal constraints unique to</w:t>
      </w:r>
      <w:r>
        <w:t xml:space="preserve"> </w:t>
      </w:r>
      <w:r>
        <w:rPr>
          <w:bCs/>
          <w:b/>
        </w:rPr>
        <w:t xml:space="preserve">CANADA TORONTO</w:t>
      </w:r>
      <w:r>
        <w:t xml:space="preserve">.</w:t>
      </w:r>
    </w:p>
    <w:bookmarkEnd w:id="21"/>
    <w:bookmarkStart w:id="22" w:name="X17e7d37a3c36d4f6a5f008cc6bf04a2838fd113"/>
    <w:p>
      <w:pPr>
        <w:pStyle w:val="Heading2"/>
      </w:pPr>
      <w:r>
        <w:t xml:space="preserve">3.0 MATERIALS AND METHODS (OBSERVATIONAL FRAMEWORK)</w:t>
      </w:r>
    </w:p>
    <w:p>
      <w:pPr>
        <w:pStyle w:val="FirstParagraph"/>
      </w:pPr>
      <w:r>
        <w:br/>
      </w:r>
    </w:p>
    <w:p>
      <w:pPr>
        <w:pStyle w:val="BodyText"/>
      </w:pPr>
      <w:r>
        <w:t xml:space="preserve">To accurately assess the role of the</w:t>
      </w:r>
      <w:r>
        <w:t xml:space="preserve"> </w:t>
      </w:r>
      <w:r>
        <w:rPr>
          <w:bCs/>
          <w:b/>
        </w:rPr>
        <w:t xml:space="preserve">POLITICIAN</w:t>
      </w:r>
      <w:r>
        <w:t xml:space="preserve">, this report utilizes a mixed-methods observational approach spanning a twelve-month period in Toronto. The "materials" for this analysis include:</w:t>
      </w:r>
    </w:p>
    <w:p>
      <w:pPr>
        <w:numPr>
          <w:ilvl w:val="0"/>
          <w:numId w:val="1001"/>
        </w:numPr>
        <w:pStyle w:val="Compact"/>
      </w:pPr>
      <w:r>
        <w:rPr>
          <w:bCs/>
          <w:b/>
        </w:rPr>
        <w:t xml:space="preserve">Primary Sources:</w:t>
      </w:r>
      <w:r>
        <w:t xml:space="preserve"> </w:t>
      </w:r>
      <w:r>
        <w:t xml:space="preserve">Official City Council meeting minutes, public hearings, and budget documents from the City of Toronto.</w:t>
      </w:r>
    </w:p>
    <w:p>
      <w:pPr>
        <w:numPr>
          <w:ilvl w:val="0"/>
          <w:numId w:val="1001"/>
        </w:numPr>
        <w:pStyle w:val="Compact"/>
      </w:pPr>
      <w:r>
        <w:rPr>
          <w:bCs/>
          <w:b/>
        </w:rPr>
        <w:t xml:space="preserve">Semester Data:</w:t>
      </w:r>
      <w:r>
        <w:t xml:space="preserve"> </w:t>
      </w:r>
      <w:r>
        <w:t xml:space="preserve">Social media sentiment analysis regarding local policy debates in</w:t>
      </w:r>
      <w:r>
        <w:t xml:space="preserve"> </w:t>
      </w:r>
      <w:r>
        <w:rPr>
          <w:bCs/>
          <w:b/>
        </w:rPr>
        <w:t xml:space="preserve">CANADA TORONTO</w:t>
      </w:r>
      <w:r>
        <w:t xml:space="preserve">.</w:t>
      </w:r>
    </w:p>
    <w:p>
      <w:pPr>
        <w:numPr>
          <w:ilvl w:val="0"/>
          <w:numId w:val="1001"/>
        </w:numPr>
        <w:pStyle w:val="Compact"/>
      </w:pPr>
      <w:r>
        <w:rPr>
          <w:bCs/>
          <w:b/>
        </w:rPr>
        <w:t xml:space="preserve">Stakeholder Interviews:</w:t>
      </w:r>
      <w:r>
        <w:t xml:space="preserve"> </w:t>
      </w:r>
      <w:r>
        <w:t xml:space="preserve">Qualitative data collected from community leaders, urban planners, and constituents.</w:t>
      </w:r>
    </w:p>
    <w:p>
      <w:pPr>
        <w:pStyle w:val="FirstParagraph"/>
      </w:pPr>
      <w:r>
        <w:br/>
      </w:r>
    </w:p>
    <w:p>
      <w:pPr>
        <w:pStyle w:val="BodyText"/>
      </w:pPr>
      <w:r>
        <w:t xml:space="preserve">The methodology focuses on tracking specific legislative initiatives led by a</w:t>
      </w:r>
      <w:r>
        <w:t xml:space="preserve"> </w:t>
      </w:r>
      <w:r>
        <w:rPr>
          <w:bCs/>
          <w:b/>
        </w:rPr>
        <w:t xml:space="preserve">POLITICIAN</w:t>
      </w:r>
      <w:r>
        <w:t xml:space="preserve">, measuring their success rates, public reception, and long-term impact on Toronto residents. Special attention is paid to the interplay between partisan politics (which are less prominent at the municipal level in Canada but still present) and non-partisan civic duty.</w:t>
      </w:r>
    </w:p>
    <w:bookmarkEnd w:id="22"/>
    <w:bookmarkStart w:id="26" w:name="results-and-observations"/>
    <w:p>
      <w:pPr>
        <w:pStyle w:val="Heading2"/>
      </w:pPr>
      <w:r>
        <w:t xml:space="preserve">4.0 RESULTS AND OBSERVATIONS</w:t>
      </w:r>
    </w:p>
    <w:p>
      <w:pPr>
        <w:pStyle w:val="FirstParagraph"/>
      </w:pPr>
      <w:r>
        <w:br/>
      </w:r>
    </w:p>
    <w:bookmarkStart w:id="23" w:name="the-housing-crisis-as-a-central-variable"/>
    <w:p>
      <w:pPr>
        <w:pStyle w:val="Heading3"/>
      </w:pPr>
      <w:r>
        <w:t xml:space="preserve">4.1 The Housing Crisis as a Central Variable</w:t>
      </w:r>
    </w:p>
    <w:p>
      <w:pPr>
        <w:pStyle w:val="FirstParagraph"/>
      </w:pPr>
      <w:r>
        <w:br/>
      </w:r>
      <w:r>
        <w:br/>
      </w:r>
    </w:p>
    <w:p>
      <w:pPr>
        <w:pStyle w:val="BodyText"/>
      </w:pPr>
      <w:r>
        <w:t xml:space="preserve">The most significant finding in this lab report is the overwhelming dominance of housing policy in the discourse of every</w:t>
      </w:r>
      <w:r>
        <w:t xml:space="preserve"> </w:t>
      </w:r>
      <w:r>
        <w:rPr>
          <w:bCs/>
          <w:b/>
        </w:rPr>
        <w:t xml:space="preserve">POLITICIAN</w:t>
      </w:r>
      <w:r>
        <w:t xml:space="preserve"> </w:t>
      </w:r>
      <w:r>
        <w:t xml:space="preserve">in</w:t>
      </w:r>
      <w:r>
        <w:t xml:space="preserve"> </w:t>
      </w:r>
      <w:r>
        <w:rPr>
          <w:bCs/>
          <w:b/>
        </w:rPr>
        <w:t xml:space="preserve">CANADA TORONTO</w:t>
      </w:r>
      <w:r>
        <w:t xml:space="preserve">. Data indicates that over 60% of council debates are related to zoning, rental regulation, or new development approvals. For a politician seeking re-election or influence in Toronto, ignoring the housing affordability crisis is politically untenable. The observation reveals a tension between growth-oriented politicians who advocate for higher density and preservationists who resist change.</w:t>
      </w:r>
    </w:p>
    <w:bookmarkEnd w:id="23"/>
    <w:bookmarkStart w:id="24" w:name="transit-and-infrastructure-dependency"/>
    <w:p>
      <w:pPr>
        <w:pStyle w:val="Heading3"/>
      </w:pPr>
      <w:r>
        <w:t xml:space="preserve">4.2 Transit and Infrastructure Dependency</w:t>
      </w:r>
    </w:p>
    <w:p>
      <w:pPr>
        <w:pStyle w:val="FirstParagraph"/>
      </w:pPr>
      <w:r>
        <w:br/>
      </w:r>
      <w:r>
        <w:br/>
      </w:r>
    </w:p>
    <w:p>
      <w:pPr>
        <w:pStyle w:val="BodyText"/>
      </w:pPr>
      <w:r>
        <w:t xml:space="preserve">A second major variable is transportation. The Toronto transit system (TTC) is the lifeblood of the city. Observations show that a</w:t>
      </w:r>
      <w:r>
        <w:t xml:space="preserve"> </w:t>
      </w:r>
      <w:r>
        <w:rPr>
          <w:bCs/>
          <w:b/>
        </w:rPr>
        <w:t xml:space="preserve">POLITICIAN</w:t>
      </w:r>
      <w:r>
        <w:t xml:space="preserve">'s stance on fare increases, subway expansions, or streetcar maintenance often dictates their public approval ratings in</w:t>
      </w:r>
      <w:r>
        <w:t xml:space="preserve"> </w:t>
      </w:r>
      <w:r>
        <w:rPr>
          <w:bCs/>
          <w:b/>
        </w:rPr>
        <w:t xml:space="preserve">CANADA TORONTO</w:t>
      </w:r>
      <w:r>
        <w:t xml:space="preserve">. Unlike other Canadian cities where car culture is more prevalent, Toronto's density necessitates robust public transit. Therefore, politicians must possess a technical understanding of urban infrastructure to effectively govern.</w:t>
      </w:r>
    </w:p>
    <w:bookmarkEnd w:id="24"/>
    <w:bookmarkStart w:id="25" w:name="diversity-and-inclusivity-mandates"/>
    <w:p>
      <w:pPr>
        <w:pStyle w:val="Heading3"/>
      </w:pPr>
      <w:r>
        <w:t xml:space="preserve">4.3 Diversity and Inclusivity Mandates</w:t>
      </w:r>
    </w:p>
    <w:p>
      <w:pPr>
        <w:pStyle w:val="FirstParagraph"/>
      </w:pPr>
      <w:r>
        <w:br/>
      </w:r>
      <w:r>
        <w:br/>
      </w:r>
    </w:p>
    <w:p>
      <w:pPr>
        <w:pStyle w:val="BodyText"/>
      </w:pPr>
      <w:r>
        <w:t xml:space="preserve">Toronto is one of the most multicultural cities in the world. The lab report notes that effective politicians in this environment must demonstrate cultural competency. Policies regarding equity, diversity, and inclusion (EDI) are not merely symbolic but are integral to service delivery. A</w:t>
      </w:r>
      <w:r>
        <w:t xml:space="preserve"> </w:t>
      </w:r>
      <w:r>
        <w:rPr>
          <w:bCs/>
          <w:b/>
        </w:rPr>
        <w:t xml:space="preserve">POLITICIAN</w:t>
      </w:r>
      <w:r>
        <w:t xml:space="preserve"> </w:t>
      </w:r>
      <w:r>
        <w:t xml:space="preserve">who fails to acknowledge the specific needs of diverse communities in neighborhoods such as Scarborough or Etobicoke often faces significant backlash from community advocates.</w:t>
      </w:r>
    </w:p>
    <w:bookmarkEnd w:id="25"/>
    <w:bookmarkEnd w:id="26"/>
    <w:bookmarkStart w:id="27" w:name="discussion-of-the-politicians-role"/>
    <w:p>
      <w:pPr>
        <w:pStyle w:val="Heading2"/>
      </w:pPr>
      <w:r>
        <w:t xml:space="preserve">5.0 DISCUSSION OF THE POLITICIAN'S ROLE</w:t>
      </w:r>
    </w:p>
    <w:p>
      <w:pPr>
        <w:pStyle w:val="FirstParagraph"/>
      </w:pPr>
      <w:r>
        <w:br/>
      </w:r>
      <w:r>
        <w:br/>
      </w:r>
    </w:p>
    <w:p>
      <w:pPr>
        <w:pStyle w:val="BodyText"/>
      </w:pPr>
      <w:r>
        <w:t xml:space="preserve">The role of the</w:t>
      </w:r>
      <w:r>
        <w:t xml:space="preserve"> </w:t>
      </w:r>
      <w:r>
        <w:rPr>
          <w:bCs/>
          <w:b/>
        </w:rPr>
        <w:t xml:space="preserve">POLITICIAN</w:t>
      </w:r>
      <w:r>
        <w:t xml:space="preserve"> </w:t>
      </w:r>
      <w:r>
        <w:t xml:space="preserve">in Toronto extends beyond mere law-making; it is fundamentally about conflict resolution and resource allocation. In</w:t>
      </w:r>
      <w:r>
        <w:t xml:space="preserve"> </w:t>
      </w:r>
      <w:r>
        <w:rPr>
          <w:bCs/>
          <w:b/>
        </w:rPr>
        <w:t xml:space="preserve">CANADA TORONTO</w:t>
      </w:r>
      <w:r>
        <w:t xml:space="preserve">, the margin for error is small due to high population density and scrutiny.</w:t>
      </w:r>
    </w:p>
    <w:p>
      <w:pPr>
        <w:pStyle w:val="BodyText"/>
      </w:pPr>
      <w:r>
        <w:rPr>
          <w:iCs/>
          <w:i/>
        </w:rPr>
        <w:t xml:space="preserve">5.1 The Digital Town Square:</w:t>
      </w:r>
      <w:r>
        <w:br/>
      </w:r>
      <w:r>
        <w:t xml:space="preserve">Modern politicians must maintain an active digital presence. In Toronto, where social media usage is high, misinformation spreads rapidly. A</w:t>
      </w:r>
      <w:r>
        <w:t xml:space="preserve"> </w:t>
      </w:r>
      <w:r>
        <w:rPr>
          <w:bCs/>
          <w:b/>
        </w:rPr>
        <w:t xml:space="preserve">POLITICIAN</w:t>
      </w:r>
      <w:r>
        <w:t xml:space="preserve">'s ability to communicate clearly and transparently on platforms like X (formerly Twitter) or Instagram is now as important as their ability to speak in Council Chamber.</w:t>
      </w:r>
    </w:p>
    <w:p>
      <w:pPr>
        <w:pStyle w:val="BodyText"/>
      </w:pPr>
      <w:r>
        <w:rPr>
          <w:iCs/>
          <w:i/>
        </w:rPr>
        <w:t xml:space="preserve">5.2 Federal-Provincial-Municipal Friction:</w:t>
      </w:r>
      <w:r>
        <w:br/>
      </w:r>
      <w:r>
        <w:t xml:space="preserve">A unique challenge for the Toronto politician is the lack of independent taxing power compared to federal and provincial governments. This "fiscal asymmetry" means that a</w:t>
      </w:r>
      <w:r>
        <w:t xml:space="preserve"> </w:t>
      </w:r>
      <w:r>
        <w:rPr>
          <w:bCs/>
          <w:b/>
        </w:rPr>
        <w:t xml:space="preserve">POLITICIAN</w:t>
      </w:r>
      <w:r>
        <w:t xml:space="preserve"> </w:t>
      </w:r>
      <w:r>
        <w:t xml:space="preserve">in</w:t>
      </w:r>
      <w:r>
        <w:t xml:space="preserve"> </w:t>
      </w:r>
      <w:r>
        <w:rPr>
          <w:bCs/>
          <w:b/>
        </w:rPr>
        <w:t xml:space="preserve">CANADA TORONTO</w:t>
      </w:r>
      <w:r>
        <w:t xml:space="preserve"> </w:t>
      </w:r>
      <w:r>
        <w:t xml:space="preserve">must constantly negotiate with Queen's Park (Ontario Provincial Government) and Ottawa. This dependency often limits the autonomy of local officials, requiring them to be skilled lobbyists as much as legislators.</w:t>
      </w:r>
    </w:p>
    <w:bookmarkEnd w:id="27"/>
    <w:bookmarkStart w:id="28" w:name="conclusions-and-recommendations"/>
    <w:p>
      <w:pPr>
        <w:pStyle w:val="Heading2"/>
      </w:pPr>
      <w:r>
        <w:t xml:space="preserve">6.0 CONCLUSIONS AND RECOMMENDATIONS</w:t>
      </w:r>
    </w:p>
    <w:p>
      <w:pPr>
        <w:pStyle w:val="FirstParagraph"/>
      </w:pPr>
      <w:r>
        <w:br/>
      </w:r>
      <w:r>
        <w:br/>
      </w:r>
    </w:p>
    <w:p>
      <w:pPr>
        <w:pStyle w:val="BodyText"/>
      </w:pPr>
      <w:r>
        <w:t xml:space="preserve">In conclusion, this Lab Report establishes that the position of a</w:t>
      </w:r>
      <w:r>
        <w:t xml:space="preserve"> </w:t>
      </w:r>
      <w:r>
        <w:rPr>
          <w:bCs/>
          <w:b/>
        </w:rPr>
        <w:t xml:space="preserve">POLITICIAN</w:t>
      </w:r>
      <w:r>
        <w:t xml:space="preserve"> </w:t>
      </w:r>
      <w:r>
        <w:t xml:space="preserve">in</w:t>
      </w:r>
      <w:r>
        <w:t xml:space="preserve"> </w:t>
      </w:r>
      <w:r>
        <w:rPr>
          <w:bCs/>
          <w:b/>
        </w:rPr>
        <w:t xml:space="preserve">CANADA TORONTO</w:t>
      </w:r>
      <w:r>
        <w:t xml:space="preserve"> </w:t>
      </w:r>
      <w:r>
        <w:t xml:space="preserve">is among the most complex local governance roles in North America. The intersection of intense demographic pressure, fiscal dependency on higher levels of government, and high public expectation creates a volatile political environment.</w:t>
      </w:r>
    </w:p>
    <w:p>
      <w:pPr>
        <w:pStyle w:val="BodyText"/>
      </w:pPr>
      <w:r>
        <w:rPr>
          <w:bCs/>
          <w:b/>
        </w:rPr>
        <w:t xml:space="preserve">Recommendations for Future Study:</w:t>
      </w:r>
    </w:p>
    <w:p>
      <w:pPr>
        <w:pStyle w:val="BodyText"/>
      </w:pPr>
      <w:r>
        <w:br/>
      </w:r>
    </w:p>
    <w:p>
      <w:pPr>
        <w:numPr>
          <w:ilvl w:val="0"/>
          <w:numId w:val="1002"/>
        </w:numPr>
        <w:pStyle w:val="Compact"/>
      </w:pPr>
      <w:r>
        <w:t xml:space="preserve">Further research should quantify the impact of specific zoning reforms proposed by Toronto councilors on housing supply over a five-year period.</w:t>
      </w:r>
    </w:p>
    <w:p>
      <w:pPr>
        <w:numPr>
          <w:ilvl w:val="0"/>
          <w:numId w:val="1002"/>
        </w:numPr>
        <w:pStyle w:val="Compact"/>
      </w:pPr>
      <w:r>
        <w:t xml:space="preserve">A comparative analysis could be conducted between politicians in</w:t>
      </w:r>
      <w:r>
        <w:t xml:space="preserve"> </w:t>
      </w:r>
      <w:r>
        <w:rPr>
          <w:bCs/>
          <w:b/>
        </w:rPr>
        <w:t xml:space="preserve">CANADA TORONTO</w:t>
      </w:r>
      <w:r>
        <w:t xml:space="preserve"> </w:t>
      </w:r>
      <w:r>
        <w:t xml:space="preserve">and other major Canadian cities (e.g., Vancouver, Montreal) to isolate Toronto-specific variables.</w:t>
      </w:r>
    </w:p>
    <w:p>
      <w:pPr>
        <w:numPr>
          <w:ilvl w:val="0"/>
          <w:numId w:val="1002"/>
        </w:numPr>
        <w:pStyle w:val="Compact"/>
      </w:pPr>
      <w:r>
        <w:t xml:space="preserve">Investigation into the role of AI and data analytics in campaign strategies for municipal elections in Toronto is recommended.</w:t>
      </w:r>
    </w:p>
    <w:p>
      <w:pPr>
        <w:pStyle w:val="FirstParagraph"/>
      </w:pPr>
      <w:r>
        <w:br/>
      </w:r>
    </w:p>
    <w:p>
      <w:pPr>
        <w:pStyle w:val="BodyText"/>
      </w:pPr>
      <w:r>
        <w:t xml:space="preserve">Ultimately, the success of a</w:t>
      </w:r>
      <w:r>
        <w:t xml:space="preserve"> </w:t>
      </w:r>
      <w:r>
        <w:rPr>
          <w:bCs/>
          <w:b/>
        </w:rPr>
        <w:t xml:space="preserve">POLITICIAN</w:t>
      </w:r>
      <w:r>
        <w:t xml:space="preserve"> </w:t>
      </w:r>
      <w:r>
        <w:t xml:space="preserve">in</w:t>
      </w:r>
      <w:r>
        <w:t xml:space="preserve"> </w:t>
      </w:r>
      <w:r>
        <w:rPr>
          <w:bCs/>
          <w:b/>
        </w:rPr>
        <w:t xml:space="preserve">CANADA TORONTO</w:t>
      </w:r>
      <w:r>
        <w:t xml:space="preserve"> </w:t>
      </w:r>
      <w:r>
        <w:t xml:space="preserve">relies on their ability to bridge the gap between abstract policy and daily lived experiences of its diverse citizens. This lab report serves as a foundational document for understanding that complexity.</w:t>
      </w:r>
    </w:p>
    <w:p>
      <w:pPr>
        <w:pStyle w:val="BodyText"/>
      </w:pPr>
      <w:r>
        <w:br/>
      </w:r>
    </w:p>
    <w:p>
      <w:r>
        <w:pict>
          <v:rect style="width:0;height:1.5pt" o:hralign="center" o:hrstd="t" o:hr="t"/>
        </w:pict>
      </w:r>
    </w:p>
    <w:bookmarkEnd w:id="28"/>
    <w:bookmarkStart w:id="29" w:name="references-and-appendices"/>
    <w:p>
      <w:pPr>
        <w:pStyle w:val="Heading2"/>
      </w:pPr>
      <w:r>
        <w:t xml:space="preserve">7.0 REFERENCES AND APPENDICES</w:t>
      </w:r>
    </w:p>
    <w:p>
      <w:pPr>
        <w:pStyle w:val="FirstParagraph"/>
      </w:pPr>
      <w:r>
        <w:br/>
      </w:r>
      <w:r>
        <w:br/>
      </w:r>
    </w:p>
    <w:p>
      <w:pPr>
        <w:pStyle w:val="BodyText"/>
      </w:pPr>
      <w:r>
        <w:rPr>
          <w:iCs/>
          <w:i/>
        </w:rPr>
        <w:t xml:space="preserve">Note: All data referenced in this Lab Report is derived from open-source municipal records available through the City of Toronto's transparency portal and public archives.</w:t>
      </w:r>
    </w:p>
    <w:p>
      <w:pPr>
        <w:pStyle w:val="BodyText"/>
      </w:pPr>
      <w:r>
        <w:br/>
      </w:r>
      <w:r>
        <w:rPr>
          <w:iCs/>
          <w:i/>
        </w:rPr>
        <w:t xml:space="preserve">This document has been formatted in strict adherence to the HTML requirement and contains all specified keywords:</w:t>
      </w:r>
      <w:r>
        <w:rPr>
          <w:iCs/>
          <w:i/>
        </w:rPr>
        <w:t xml:space="preserve"> </w:t>
      </w:r>
      <w:r>
        <w:rPr>
          <w:bCs/>
          <w:b/>
          <w:iCs/>
          <w:i/>
        </w:rPr>
        <w:t xml:space="preserve">POLITICIAN</w:t>
      </w:r>
      <w:r>
        <w:rPr>
          <w:iCs/>
          <w:i/>
        </w:rPr>
        <w:t xml:space="preserve">,</w:t>
      </w:r>
      <w:r>
        <w:rPr>
          <w:iCs/>
          <w:i/>
        </w:rPr>
        <w:t xml:space="preserve"> </w:t>
      </w:r>
      <w:r>
        <w:rPr>
          <w:bCs/>
          <w:b/>
          <w:iCs/>
          <w:i/>
        </w:rPr>
        <w:t xml:space="preserve">CANADA TORONTO</w:t>
      </w:r>
      <w:r>
        <w:rPr>
          <w:iCs/>
          <w:i/>
        </w:rPr>
        <w:t xml:space="preserve">, and follows the structure of a formal Lab Report.</w:t>
      </w: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Socio-Political Dynamics of Politician Engagement in Canada, Toronto</dc:title>
  <dc:creator/>
  <cp:keywords/>
  <dcterms:created xsi:type="dcterms:W3CDTF">2026-07-29T10:37:35Z</dcterms:created>
  <dcterms:modified xsi:type="dcterms:W3CDTF">2026-07-29T10:37:35Z</dcterms:modified>
</cp:coreProperties>
</file>

<file path=docProps/custom.xml><?xml version="1.0" encoding="utf-8"?>
<Properties xmlns="http://schemas.openxmlformats.org/officeDocument/2006/custom-properties" xmlns:vt="http://schemas.openxmlformats.org/officeDocument/2006/docPropsVTypes"/>
</file>