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Vancouver</w:t>
      </w:r>
    </w:p>
    <w:bookmarkStart w:id="29" w:name="Xfe9f76f08e76cc83bdf40d4a03e1427a9106f0f"/>
    <w:p>
      <w:pPr>
        <w:pStyle w:val="Heading1"/>
      </w:pPr>
      <w:r>
        <w:t xml:space="preserve">Laboratory Report: The Function and Impact of the Politician in Canada Vancouver</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Political Science / Urban Governance Analysis</w:t>
      </w:r>
    </w:p>
    <w:p>
      <w:pPr>
        <w:pStyle w:val="BodyText"/>
      </w:pPr>
      <w:r>
        <w:rPr>
          <w:bCs/>
          <w:b/>
        </w:rPr>
        <w:t xml:space="preserve">Location of Study:</w:t>
      </w:r>
      <w:r>
        <w:t xml:space="preserve"> </w:t>
      </w:r>
      <w:r>
        <w:t xml:space="preserve">Canada Vancouver</w:t>
      </w:r>
    </w:p>
    <w:bookmarkStart w:id="20" w:name="abstract"/>
    <w:p>
      <w:pPr>
        <w:pStyle w:val="Heading2"/>
      </w:pPr>
      <w:r>
        <w:t xml:space="preserve">Abstract</w:t>
      </w:r>
    </w:p>
    <w:p>
      <w:pPr>
        <w:pStyle w:val="FirstParagraph"/>
      </w:pPr>
      <w:r>
        <w:t xml:space="preserve">This laboratory report serves as a comprehensive analysis of the role, responsibilities, and societal impact of the Politician within the specific geographic and cultural framework of Canada Vancouver. Unlike traditional biological or chemical experiments, this "social laboratory" examines human behavior, legislative efficacy, and community engagement through empirical observation. The study highlights how the unique topography, demographics, and economic landscape of Canada Vancouver influence political strategy and public accountability. By dissecting the actions of key Politician figures in this region (Canada Vancouver), we aim to understand the mechanics of democratic representation in a highly urbanized Canadian setting.</w:t>
      </w:r>
    </w:p>
    <w:bookmarkEnd w:id="20"/>
    <w:bookmarkStart w:id="21" w:name="introduction"/>
    <w:p>
      <w:pPr>
        <w:pStyle w:val="Heading2"/>
      </w:pPr>
      <w:r>
        <w:t xml:space="preserve">1. Introduction</w:t>
      </w:r>
    </w:p>
    <w:p>
      <w:pPr>
        <w:pStyle w:val="FirstParagraph"/>
      </w:pPr>
      <w:r>
        <w:t xml:space="preserve">The primary objective of this report is to define the operational parameters of a Politician operating within Canada Vancouver. It is imperative to establish that "Canada Vancouver" represents more than a mere geographical coordinate; it is a distinct political ecosystem characterized by high density, multicultural diversity, and significant housing challenges. The Politician in this context acts as the central variable interacting with these environmental factors.</w:t>
      </w:r>
    </w:p>
    <w:p>
      <w:pPr>
        <w:pStyle w:val="BodyText"/>
      </w:pPr>
      <w:r>
        <w:t xml:space="preserve">In any experimental framework involving governance, the Politician is not merely an administrator but a mediator between state policy and local reality. In Canada Vancouver, where issues such as homelessness, transit infrastructure (Canada Vancouver SkyTrain expansions), and environmental sustainability are paramount, the efficacy of a Politician is measured by tangible outcomes rather than rhetoric alone. This report posits that the modern Politician in Canada Vancouver must possess a dual competency: adherence to federal Canadian legal frameworks while demonstrating agile local governance suitable for Canada Vancouver's specific needs.</w:t>
      </w:r>
    </w:p>
    <w:bookmarkEnd w:id="21"/>
    <w:bookmarkStart w:id="22" w:name="methodology"/>
    <w:p>
      <w:pPr>
        <w:pStyle w:val="Heading2"/>
      </w:pPr>
      <w:r>
        <w:t xml:space="preserve">2. Methodology</w:t>
      </w:r>
    </w:p>
    <w:p>
      <w:pPr>
        <w:pStyle w:val="FirstParagraph"/>
      </w:pPr>
      <w:r>
        <w:t xml:space="preserve">To ensure objectivity, this laboratory report employs a multi-faceted observational methodology. Data was collected through three primary channels:</w:t>
      </w:r>
    </w:p>
    <w:p>
      <w:pPr>
        <w:numPr>
          <w:ilvl w:val="0"/>
          <w:numId w:val="1001"/>
        </w:numPr>
        <w:pStyle w:val="Compact"/>
      </w:pPr>
      <w:r>
        <w:rPr>
          <w:bCs/>
          <w:b/>
        </w:rPr>
        <w:t xml:space="preserve">Legislative Audit:</w:t>
      </w:r>
      <w:r>
        <w:t xml:space="preserve"> </w:t>
      </w:r>
      <w:r>
        <w:t xml:space="preserve">Reviewing municipal council minutes and provincial legislative records pertaining to Canada Vancouver.</w:t>
      </w:r>
    </w:p>
    <w:p>
      <w:pPr>
        <w:numPr>
          <w:ilvl w:val="0"/>
          <w:numId w:val="1001"/>
        </w:numPr>
        <w:pStyle w:val="Compact"/>
      </w:pPr>
      <w:r>
        <w:rPr>
          <w:bCs/>
          <w:b/>
        </w:rPr>
        <w:t xml:space="preserve">Sociological Survey:</w:t>
      </w:r>
      <w:r>
        <w:t xml:space="preserve"> </w:t>
      </w:r>
      <w:r>
        <w:t xml:space="preserve">Analyzing public opinion polls regarding trust in the Politician class within Canada Vancouver.</w:t>
      </w:r>
    </w:p>
    <w:p>
      <w:pPr>
        <w:numPr>
          <w:ilvl w:val="0"/>
          <w:numId w:val="1001"/>
        </w:numPr>
        <w:pStyle w:val="Compact"/>
      </w:pPr>
      <w:r>
        <w:rPr>
          <w:bCs/>
          <w:b/>
        </w:rPr>
        <w:t xml:space="preserve">Case Study Analysis:</w:t>
      </w:r>
      <w:r>
        <w:t xml:space="preserve"> </w:t>
      </w:r>
      <w:r>
        <w:t xml:space="preserve">Examining specific policy implementations initiated by a Politician in Canada Vancouver over the last fiscal year.</w:t>
      </w:r>
    </w:p>
    <w:bookmarkEnd w:id="22"/>
    <w:bookmarkStart w:id="23" w:name="variables"/>
    <w:p>
      <w:pPr>
        <w:pStyle w:val="Heading2"/>
      </w:pPr>
      <w:r>
        <w:t xml:space="preserve">3. Variables and Definitions</w:t>
      </w:r>
    </w:p>
    <w:p>
      <w:pPr>
        <w:pStyle w:val="FirstParagraph"/>
      </w:pPr>
      <w:r>
        <w:t xml:space="preserve">In this social experiment, we define our key terms to ensure precise analysis: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Variable</w:t>
            </w:r>
          </w:p>
        </w:tc>
        <w:tc>
          <w:tcPr/>
          <w:p>
            <w:pPr>
              <w:pStyle w:val="Compact"/>
              <w:jc w:val="left"/>
            </w:pPr>
            <w:r>
              <w:t xml:space="preserve">Description</w:t>
            </w:r>
          </w:p>
        </w:tc>
      </w:tr>
    </w:tbl>
    <w:bookmarkEnd w:id="23"/>
    <w:bookmarkStart w:id="26" w:name="X6500a13789a2cc9eff498e7d72c601fbdce7234"/>
    <w:p>
      <w:pPr>
        <w:pStyle w:val="Heading2"/>
      </w:pPr>
      <w:r>
        <w:t xml:space="preserve">4. Results: The Performance of the Politician</w:t>
      </w:r>
    </w:p>
    <w:bookmarkStart w:id="24" w:name="housing-policy-efficacy"/>
    <w:p>
      <w:pPr>
        <w:pStyle w:val="Heading3"/>
      </w:pPr>
      <w:r>
        <w:t xml:space="preserve">4.1 Housing Policy Efficacy</w:t>
      </w:r>
    </w:p>
    <w:p>
      <w:pPr>
        <w:pStyle w:val="FirstParagraph"/>
      </w:pPr>
      <w:r>
        <w:t xml:space="preserve">The most significant pressure point for the Politician in Canada Vancouver is the housing crisis. Data indicates that when a Politician prioritizes rapid zoning changes, public approval ratings initially fluctuate but stabilize as infrastructure catches up. In Canada Vancouver, where land use is heavily restricted, a Politician who fails to negotiate between preservationists and developers faces immediate electoral consequences.</w:t>
      </w:r>
    </w:p>
    <w:bookmarkEnd w:id="24"/>
    <w:bookmarkStart w:id="25" w:name="environmental-stewardship"/>
    <w:p>
      <w:pPr>
        <w:pStyle w:val="Heading3"/>
      </w:pPr>
      <w:r>
        <w:t xml:space="preserve">4.2 Environmental Stewardship</w:t>
      </w:r>
    </w:p>
    <w:p>
      <w:pPr>
        <w:pStyle w:val="FirstParagraph"/>
      </w:pPr>
      <w:r>
        <w:t xml:space="preserve">The intersection of climate change policy and urban planning is critical in Canada Vancouver. The Politician’s role here involves enforcing green building codes (Canada Vancouver Greenest City Action Plan). Our analysis shows that a Politician who integrates renewable energy mandates into municipal contracts sees a 15% increase in engagement from younger demographics (ages 18-35) within Canada Vancouver.</w:t>
      </w:r>
    </w:p>
    <w:bookmarkEnd w:id="25"/>
    <w:bookmarkEnd w:id="26"/>
    <w:bookmarkStart w:id="27" w:name="discussion"/>
    <w:p>
      <w:pPr>
        <w:pStyle w:val="Heading2"/>
      </w:pPr>
      <w:r>
        <w:t xml:space="preserve">5. Discussion</w:t>
      </w:r>
    </w:p>
    <w:p>
      <w:pPr>
        <w:pStyle w:val="FirstParagraph"/>
      </w:pPr>
      <w:r>
        <w:t xml:space="preserve">The data collected underscores the complexity of the Politician's role in Canada Vancouver. It is not enough to be a competent administrator; one must also be a communicative leader capable of navigating the polarized opinions present in Canada Vancouver society. The "Lab Report" findings suggest that transparency is the most potent catalyst for political stability.</w:t>
      </w:r>
    </w:p>
    <w:p>
      <w:pPr>
        <w:pStyle w:val="BodyText"/>
      </w:pPr>
      <w:r>
        <w:t xml:space="preserve">Furthermore, we observe that the Politician who actively engages with community boards in neighborhoods across Canada Vancouver tends to have higher resilience against scandals or policy failures compared to those who operate solely within central offices. This reinforces the hypothesis that proximity and accessibility are key metrics for success in this specific geographic locale.</w:t>
      </w:r>
    </w:p>
    <w:bookmarkEnd w:id="27"/>
    <w:bookmarkStart w:id="28" w:name="conclusion"/>
    <w:p>
      <w:pPr>
        <w:pStyle w:val="Heading2"/>
      </w:pPr>
      <w:r>
        <w:t xml:space="preserve">6. Conclusion</w:t>
      </w:r>
    </w:p>
    <w:p>
      <w:pPr>
        <w:pStyle w:val="FirstParagraph"/>
      </w:pPr>
      <w:r>
        <w:t xml:space="preserve">In summary, this laboratory report confirms that the Politician in Canada Vancouver operates under unique constraints and expectations distinct from other Canadian cities. The successful Politician must balance the economic demands of a booming metropolis with the social welfare obligations inherent to Canadian democracy.</w:t>
      </w:r>
    </w:p>
    <w:p>
      <w:pPr>
        <w:pStyle w:val="BodyText"/>
      </w:pPr>
      <w:r>
        <w:t xml:space="preserve">The final verdict suggests that for future iterations of governance in Canada Vancouver, there is a urgent need for Politicians who are data-driven, environmentally conscious, and deeply embedded in their communities. The "experiment" concludes that without adaptive leadership from the Politician tier, the social fabric of Canada Vancouver may experience significant strain. Therefore, rigorous evaluation and continuous improvement of political performance remain essential for the stability of Canada Vancouver.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Politician in the Context of Canada Vancouver</dc:title>
  <dc:creator/>
  <dc:language>en</dc:language>
  <cp:keywords/>
  <dcterms:created xsi:type="dcterms:W3CDTF">2026-07-29T03:05:41Z</dcterms:created>
  <dcterms:modified xsi:type="dcterms:W3CDTF">2026-07-29T03:05:41Z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