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Politician</w:t>
      </w:r>
      <w:r>
        <w:t xml:space="preserve"> </w:t>
      </w:r>
      <w:r>
        <w:t xml:space="preserve">Dynamics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lab-report"/>
    <w:p>
      <w:pPr>
        <w:pStyle w:val="Heading1"/>
      </w:pPr>
      <w:r>
        <w:t xml:space="preserve">Lab Report</w:t>
      </w:r>
    </w:p>
    <w:p>
      <w:pPr>
        <w:pStyle w:val="FirstParagraph"/>
      </w:pPr>
      <w:r>
        <w:br/>
      </w:r>
      <w:r>
        <w:rPr>
          <w:bCs/>
          <w:b/>
        </w:rPr>
        <w:t xml:space="preserve">Date:</w:t>
      </w:r>
      <w:r>
        <w:t xml:space="preserve"> </w:t>
      </w:r>
      <w:r>
        <w:t xml:space="preserve">November 5, 2024</w:t>
      </w:r>
      <w:r>
        <w:br/>
      </w:r>
    </w:p>
    <w:p>
      <w:pPr>
        <w:pStyle w:val="BodyText"/>
      </w:pPr>
      <w:r>
        <w:rPr>
          <w:bCs/>
          <w:b/>
        </w:rPr>
        <w:t xml:space="preserve">Subject:</w:t>
      </w:r>
      <w:r>
        <w:t xml:space="preserve"> </w:t>
      </w:r>
      <w:r>
        <w:t xml:space="preserve">The Politician in the Context of China Guangzhou</w:t>
      </w:r>
    </w:p>
    <w:p>
      <w:pPr>
        <w:pStyle w:val="BodyText"/>
      </w:pPr>
      <w:r>
        <w:rPr>
          <w:bCs/>
          <w:b/>
        </w:rPr>
        <w:t xml:space="preserve">Status:</w:t>
      </w:r>
      <w:r>
        <w:t xml:space="preserve"> </w:t>
      </w:r>
      <w:r>
        <w:t xml:space="preserve">Finalized Analysis for Academic Review</w:t>
      </w:r>
      <w:r>
        <w:br/>
      </w:r>
    </w:p>
    <w:bookmarkEnd w:id="20"/>
    <w:bookmarkStart w:id="21" w:name="Xa9d4873c9c80d81772fd530d7132cb3994e959d"/>
    <w:p>
      <w:pPr>
        <w:pStyle w:val="Heading2"/>
      </w:pPr>
      <w:r>
        <w:t xml:space="preserve">I. Introduction to the Politician in China Guangzhou</w:t>
      </w:r>
    </w:p>
    <w:p>
      <w:pPr>
        <w:pStyle w:val="FirstParagraph"/>
      </w:pPr>
      <w:r>
        <w:t xml:space="preserve">The role of the politician within modern Chinese governance is a complex and often misunderstood subject, particularly when examined through the specific socio-economic lens of China Guangzhou. As one of China's most dynamic metropolises and a historical gateway to global trade, Guangzhou represents a unique intersection where traditional political structures meet rapid urbanization and international commerce. This Lab Report aims to deconstruct the behavior, responsibilities, and operational frameworks of the politician in this specific geographical context.</w:t>
      </w:r>
    </w:p>
    <w:p>
      <w:pPr>
        <w:pStyle w:val="BodyText"/>
      </w:pPr>
      <w:r>
        <w:t xml:space="preserve">In any democratic society, politicians are elected representatives who formulate policy. However, in the system of China Guangzhou under a socialist rule of law framework with Chinese characteristics, politics operates through a different paradigm. Here we will analyze how local government leaders and delegates function as critical agents in implementing national directives while addressing hyper-local community needs.</w:t>
      </w:r>
    </w:p>
    <w:bookmarkEnd w:id="21"/>
    <w:bookmarkStart w:id="22" w:name="ii.-research-methodology-and-parameters"/>
    <w:p>
      <w:pPr>
        <w:pStyle w:val="Heading2"/>
      </w:pPr>
      <w:r>
        <w:t xml:space="preserve">II. Research Methodology and Parameters</w:t>
      </w:r>
    </w:p>
    <w:p>
      <w:pPr>
        <w:pStyle w:val="FirstParagraph"/>
      </w:pPr>
      <w:r>
        <w:t xml:space="preserve">To understand the multifaceted nature of governance within China Guangzhou, this Lab Report utilizes a mixed-methods analytical approach:</w:t>
      </w:r>
    </w:p>
    <w:p>
      <w:pPr>
        <w:numPr>
          <w:ilvl w:val="0"/>
          <w:numId w:val="1001"/>
        </w:numPr>
        <w:pStyle w:val="Compact"/>
      </w:pPr>
      <w:r>
        <w:rPr>
          <w:bCs/>
          <w:b/>
        </w:rPr>
        <w:t xml:space="preserve">Data Collection:</w:t>
      </w:r>
      <w:r>
        <w:t xml:space="preserve"> </w:t>
      </w:r>
      <w:r>
        <w:t xml:space="preserve">Review of historical records regarding urban development in China Guangzhou dating back to the late 20th century.</w:t>
      </w:r>
    </w:p>
    <w:p>
      <w:pPr>
        <w:numPr>
          <w:ilvl w:val="0"/>
          <w:numId w:val="1001"/>
        </w:numPr>
        <w:pStyle w:val="Compact"/>
      </w:pPr>
      <w:r>
        <w:rPr>
          <w:bCs/>
          <w:b/>
        </w:rPr>
        <w:t xml:space="preserve">Cultural Analysis:</w:t>
      </w:r>
      <w:r>
        <w:t xml:space="preserve"> </w:t>
      </w:r>
      <w:r>
        <w:t xml:space="preserve">Examination of cultural expectations placed upon leadership figures (the Politician) within Guangdong Province.</w:t>
      </w:r>
    </w:p>
    <w:p>
      <w:pPr>
        <w:numPr>
          <w:ilvl w:val="0"/>
          <w:numId w:val="1001"/>
        </w:numPr>
        <w:pStyle w:val="Compact"/>
      </w:pPr>
      <w:r>
        <w:rPr>
          <w:bCs/>
          <w:b/>
        </w:rPr>
        <w:t xml:space="preserve">Economic Policy Review:</w:t>
      </w:r>
      <w:r>
        <w:t xml:space="preserve"> </w:t>
      </w:r>
      <w:r>
        <w:t xml:space="preserve">Assessment of how local policies in China Guangzhou impact small businesses and large enterprises alike, reflecting the efficacy of its leaders.</w:t>
      </w:r>
    </w:p>
    <w:p>
      <w:pPr>
        <w:pStyle w:val="FirstParagraph"/>
      </w:pPr>
      <w:r>
        <w:br/>
      </w:r>
    </w:p>
    <w:p>
      <w:pPr>
        <w:pStyle w:val="BodyText"/>
      </w:pPr>
      <w:r>
        <w:t xml:space="preserve">This Lab Report serves as a formal examination designed to illustrate how these elements interweave to create a stable and prosperous environment.</w:t>
      </w:r>
    </w:p>
    <w:bookmarkEnd w:id="22"/>
    <w:bookmarkStart w:id="23" w:name="Xf940d0587263beec5af6c8bf06bc8ca7d35b812"/>
    <w:p>
      <w:pPr>
        <w:pStyle w:val="Heading2"/>
      </w:pPr>
      <w:r>
        <w:t xml:space="preserve">III. Contextual Background: China Guangzhou as a Case Study</w:t>
      </w:r>
    </w:p>
    <w:p>
      <w:pPr>
        <w:pStyle w:val="FirstParagraph"/>
      </w:pPr>
      <w:r>
        <w:t xml:space="preserve">The city of China Guangzhou is not merely an administrative division; it is an economic powerhouse and cultural hub. Its history as a port city means its local politicians must possess specialized knowledge in logistics, trade, and cross-cultural communication.</w:t>
      </w:r>
    </w:p>
    <w:p>
      <w:pPr>
        <w:pStyle w:val="BodyText"/>
      </w:pPr>
      <w:r>
        <w:t xml:space="preserve">In the context of this Lab Report, we observe that the political environment in China Guangzhou prioritizes practical results. Unlike theoretical frameworks often found in Western political science journals, governance here is deeply rooted in pragmatism. The success of a local administrator is measured by tangible outcomes—infrastructure development, public health improvements (crucial post-pandemic), and technological integration.</w:t>
      </w:r>
    </w:p>
    <w:bookmarkEnd w:id="23"/>
    <w:bookmarkStart w:id="27" w:name="Xa43c2147089ded86ce4d44dd56c905e87ef2638"/>
    <w:p>
      <w:pPr>
        <w:pStyle w:val="Heading2"/>
      </w:pPr>
      <w:r>
        <w:t xml:space="preserve">IV. Analysis: Defining the Role of the Politician</w:t>
      </w:r>
    </w:p>
    <w:p>
      <w:pPr>
        <w:pStyle w:val="FirstParagraph"/>
      </w:pPr>
      <w:r>
        <w:t xml:space="preserve">The central objective of this Lab Report is to analyze how a typical politician navigates their duties within China Guangzhou. Based on our parameters, we identify three key pillars:</w:t>
      </w:r>
    </w:p>
    <w:p>
      <w:pPr>
        <w:pStyle w:val="BodyText"/>
      </w:pPr>
      <w:r>
        <w:br/>
      </w:r>
    </w:p>
    <w:bookmarkStart w:id="24" w:name="a.-policy-implementation-and-adaptation"/>
    <w:p>
      <w:pPr>
        <w:pStyle w:val="Heading3"/>
      </w:pPr>
      <w:r>
        <w:t xml:space="preserve">A. Policy Implementation and Adaptation</w:t>
      </w:r>
    </w:p>
    <w:p>
      <w:pPr>
        <w:pStyle w:val="FirstParagraph"/>
      </w:pPr>
      <w:r>
        <w:t xml:space="preserve">National policies issued from Beijing must be adapted to local realities in China Guangzhou. A politician's primary function is translation—converting high-level strategic goals into actionable steps suitable for local districts, such as Tianhe District or Yuexiu District.</w:t>
      </w:r>
    </w:p>
    <w:p>
      <w:pPr>
        <w:pStyle w:val="BodyText"/>
      </w:pPr>
      <w:r>
        <w:br/>
      </w:r>
    </w:p>
    <w:bookmarkEnd w:id="24"/>
    <w:bookmarkStart w:id="25" w:name="b.-public-service-orientation"/>
    <w:p>
      <w:pPr>
        <w:pStyle w:val="Heading3"/>
      </w:pPr>
      <w:r>
        <w:t xml:space="preserve">B. Public Service Orientation</w:t>
      </w:r>
    </w:p>
    <w:p>
      <w:pPr>
        <w:pStyle w:val="FirstParagraph"/>
      </w:pPr>
      <w:r>
        <w:t xml:space="preserve">In China Guangzhou, the concept of serving the people is paramount. Local leaders engage in extensive grassroots work. This Lab Report highlights that effective politicians do not govern from ivory towers but actively participate in community forums, listening to concerns regarding housing, education, and sanitation.</w:t>
      </w:r>
    </w:p>
    <w:p>
      <w:pPr>
        <w:pStyle w:val="BodyText"/>
      </w:pPr>
      <w:r>
        <w:br/>
      </w:r>
    </w:p>
    <w:bookmarkEnd w:id="25"/>
    <w:bookmarkStart w:id="26" w:name="c.-technological-governance"/>
    <w:p>
      <w:pPr>
        <w:pStyle w:val="Heading3"/>
      </w:pPr>
      <w:r>
        <w:t xml:space="preserve">C. Technological Governance</w:t>
      </w:r>
    </w:p>
    <w:p>
      <w:pPr>
        <w:pStyle w:val="FirstParagraph"/>
      </w:pPr>
      <w:r>
        <w:t xml:space="preserve">As a hub for innovation (home to major tech firms), China Guangzhou expects its government officials to be digitally literate. The politician today must leverage big data for urban planning, traffic management, and emergency response.</w:t>
      </w:r>
    </w:p>
    <w:p>
      <w:pPr>
        <w:pStyle w:val="BodyText"/>
      </w:pPr>
      <w:r>
        <w:br/>
      </w:r>
    </w:p>
    <w:p>
      <w:pPr>
        <w:pStyle w:val="BodyText"/>
      </w:pPr>
      <w:r>
        <w:rPr>
          <w:bCs/>
          <w:b/>
        </w:rPr>
        <w:t xml:space="preserve">Note:</w:t>
      </w:r>
      <w:r>
        <w:t xml:space="preserve"> This Lab Report emphasizes that all these roles are performed within the broader context of maintaining social stability and economic growth.</w:t>
      </w:r>
    </w:p>
    <w:bookmarkEnd w:id="26"/>
    <w:bookmarkEnd w:id="27"/>
    <w:bookmarkStart w:id="28" w:name="v.-observational-findings"/>
    <w:p>
      <w:pPr>
        <w:pStyle w:val="Heading2"/>
      </w:pPr>
      <w:r>
        <w:t xml:space="preserve">V. Observational Findings</w:t>
      </w:r>
    </w:p>
    <w:p>
      <w:pPr>
        <w:pStyle w:val="FirstParagraph"/>
      </w:pPr>
      <w:r>
        <w:t xml:space="preserve">Through our analysis, several observations emerge regarding governance in China Guangzhou:</w:t>
      </w:r>
    </w:p>
    <w:p>
      <w:pPr>
        <w:pStyle w:val="BodyText"/>
      </w:pPr>
      <w:r>
        <w:br/>
      </w:r>
    </w:p>
    <w:p>
      <w:pPr>
        <w:numPr>
          <w:ilvl w:val="0"/>
          <w:numId w:val="1002"/>
        </w:numPr>
        <w:pStyle w:val="Compact"/>
      </w:pPr>
      <w:r>
        <w:rPr>
          <w:bCs/>
          <w:b/>
        </w:rPr>
        <w:t xml:space="preserve">Cultural Continuity:</w:t>
      </w:r>
      <w:r>
        <w:t xml:space="preserve"> Politicians in this region often bridge traditional Lingnan culture with modern global standards.</w:t>
      </w:r>
    </w:p>
    <w:p>
      <w:pPr>
        <w:numPr>
          <w:ilvl w:val="0"/>
          <w:numId w:val="1002"/>
        </w:numPr>
        <w:pStyle w:val="Compact"/>
      </w:pPr>
      <w:r>
        <w:rPr>
          <w:bCs/>
          <w:b/>
        </w:rPr>
        <w:t xml:space="preserve">Economic Agility:</w:t>
      </w:r>
      <w:r>
        <w:t xml:space="preserve"> Local policies are frequently updated to respond swiftly to market changes, demonstrating a flexible approach characteristic of the Greater Bay Area strategy.</w:t>
      </w:r>
    </w:p>
    <w:p>
      <w:pPr>
        <w:numPr>
          <w:ilvl w:val="0"/>
          <w:numId w:val="1002"/>
        </w:numPr>
        <w:pStyle w:val="Compact"/>
      </w:pPr>
      <w:r>
        <w:rPr>
          <w:bCs/>
          <w:b/>
        </w:rPr>
        <w:t xml:space="preserve">Social Harmony:</w:t>
      </w:r>
      <w:r>
        <w:t xml:space="preserve"> Conflict resolution is prioritized. The role of the politician includes mediating disputes between developers and residents, ensuring balanced development in China Guangzhou.</w:t>
      </w:r>
    </w:p>
    <w:p>
      <w:pPr>
        <w:pStyle w:val="FirstParagraph"/>
      </w:pPr>
      <w:r>
        <w:br/>
      </w:r>
    </w:p>
    <w:bookmarkEnd w:id="28"/>
    <w:bookmarkStart w:id="29" w:name="vi.-conclusion"/>
    <w:p>
      <w:pPr>
        <w:pStyle w:val="Heading2"/>
      </w:pPr>
      <w:r>
        <w:t xml:space="preserve">VI. Conclusion</w:t>
      </w:r>
    </w:p>
    <w:p>
      <w:pPr>
        <w:pStyle w:val="FirstParagraph"/>
      </w:pPr>
      <w:r>
        <w:t xml:space="preserve">In conclusion, this Lab Report provides a comprehensive overview of how the politician functions within the vibrant ecosystem of China Guangzhou. It is clear that effective leadership in this region requires a blend of ideological commitment, administrative competence, and cultural sensitivity.</w:t>
      </w:r>
    </w:p>
    <w:p>
      <w:pPr>
        <w:pStyle w:val="BodyText"/>
      </w:pPr>
      <w:r>
        <w:br/>
      </w:r>
    </w:p>
    <w:p>
      <w:pPr>
        <w:pStyle w:val="BodyText"/>
      </w:pPr>
      <w:r>
        <w:t xml:space="preserve">The study confirms that while the theoretical framework may differ from other parts of the world, universal desires for stability, prosperity, and good governance remain constant across all societies. The politician in China Guangzhou serves as a crucial conduit between these aspirations and tangible reality.</w:t>
      </w:r>
    </w:p>
    <w:p>
      <w:pPr>
        <w:pStyle w:val="BodyText"/>
      </w:pPr>
      <w:r>
        <w:br/>
      </w:r>
    </w:p>
    <w:p>
      <w:pPr>
        <w:pStyle w:val="BodyText"/>
      </w:pPr>
      <w:r>
        <w:t xml:space="preserve">Furthermore, this Lab Report suggests that future studies should focus on the long-term impacts of digital transformation on bureaucratic efficiency in cities like China Guangzhou. Understanding how technology reshapes the role of the politician will be critical for academic and practical purposes alike.</w:t>
      </w:r>
    </w:p>
    <w:p>
      <w:pPr>
        <w:pStyle w:val="BodyText"/>
      </w:pPr>
      <w:r>
        <w:br/>
      </w:r>
    </w:p>
    <w:bookmarkEnd w:id="29"/>
    <w:bookmarkStart w:id="30" w:name="vii.-appendices-summary"/>
    <w:p>
      <w:pPr>
        <w:pStyle w:val="Heading2"/>
      </w:pPr>
      <w:r>
        <w:t xml:space="preserve">VII. Appendices (Summary)</w:t>
      </w:r>
    </w:p>
    <w:p>
      <w:pPr>
        <w:pStyle w:val="FirstParagraph"/>
      </w:pPr>
      <w:r>
        <w:t xml:space="preserve">This Lab Report serves as a foundational document for further research into comparative governance models in Asian megacities. Future iterations of this Lab Report may incorporate quantitative data on voter satisfaction and economic metrics to refine our understanding.</w:t>
      </w:r>
    </w:p>
    <w:p>
      <w:pPr>
        <w:pStyle w:val="BodyText"/>
      </w:pPr>
      <w:r>
        <w:br/>
      </w:r>
    </w:p>
    <w:p>
      <w:pPr>
        <w:pStyle w:val="BodyText"/>
      </w:pPr>
      <w:r>
        <w:rPr>
          <w:bCs/>
          <w:b/>
        </w:rP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Politician Dynamics in China Guangzhou</dc:title>
  <dc:creator/>
  <dc:language>en</dc:language>
  <cp:keywords/>
  <dcterms:created xsi:type="dcterms:W3CDTF">2026-07-29T20:33:02Z</dcterms:created>
  <dcterms:modified xsi:type="dcterms:W3CDTF">2026-07-29T20:33:02Z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