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in</w:t>
      </w:r>
      <w:r>
        <w:t xml:space="preserve"> </w:t>
      </w:r>
      <w:r>
        <w:t xml:space="preserve">Germany,</w:t>
      </w:r>
      <w:r>
        <w:t xml:space="preserve"> </w:t>
      </w:r>
      <w:r>
        <w:t xml:space="preserve">Berlin</w:t>
      </w:r>
    </w:p>
    <w:bookmarkStart w:id="30" w:name="Xf3445837fc6d52eacdd93191d94c4ed19656c45"/>
    <w:p>
      <w:pPr>
        <w:pStyle w:val="Heading1"/>
      </w:pPr>
      <w:r>
        <w:t xml:space="preserve">LAB REPORT ANALYSIS OF THE POLITICAL CLASSIFIER:</w:t>
      </w:r>
      <w:r>
        <w:br/>
      </w:r>
      <w:r>
        <w:t xml:space="preserve">A CASE STUDY IN GERMANY, BERLIN</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Politician Behavioral and Rhetorical Analysis</w:t>
      </w:r>
    </w:p>
    <w:p>
      <w:pPr>
        <w:pStyle w:val="BodyText"/>
      </w:pPr>
      <w:r>
        <w:rPr>
          <w:bCs/>
          <w:b/>
        </w:rPr>
        <w:t xml:space="preserve">Distribution Center:</w:t>
      </w:r>
      <w:r>
        <w:t xml:space="preserve"> </w:t>
      </w:r>
      <w:r>
        <w:t xml:space="preserve">Germany, Berlin (Administrative and Observational Hub)</w:t>
      </w:r>
    </w:p>
    <w:p>
      <w:pPr>
        <w:pStyle w:val="BodyText"/>
      </w:pPr>
      <w:r>
        <w:rPr>
          <w:bCs/>
          <w:b/>
        </w:rPr>
        <w:t xml:space="preserve">Status:</w:t>
      </w:r>
      <w:r>
        <w:t xml:space="preserve"> </w:t>
      </w:r>
      <w:r>
        <w:t xml:space="preserve">Completed / Archival Review</w:t>
      </w:r>
    </w:p>
    <w:bookmarkStart w:id="20" w:name="i.-abstract"/>
    <w:p>
      <w:pPr>
        <w:pStyle w:val="Heading2"/>
      </w:pPr>
      <w:r>
        <w:t xml:space="preserve">I. ABSTRACT</w:t>
      </w:r>
    </w:p>
    <w:p>
      <w:pPr>
        <w:pStyle w:val="FirstParagraph"/>
      </w:pPr>
      <w:r>
        <w:t xml:space="preserve">This Lab Report details the comprehensive analysis of the modern "Politician" entity within the specific socio-political laboratory environment of Germany, Berlin. The objective was to observe, measure, and categorize the operational parameters of political actors operating under federal regulations while situated in a municipal context that serves as a microcosm for broader national trends. Berlin is not merely a location but an active variable; it acts as the pressure chamber where coalition dynamics, public sentiment, and legislative friction are generated. This report dissects how the archetype of the politician adapts to these unique constraints, providing insights into governance efficacy in one of Europe's most complex urban environments.</w:t>
      </w:r>
    </w:p>
    <w:bookmarkEnd w:id="20"/>
    <w:bookmarkStart w:id="21" w:name="ii.-introduction-and-hypothesis"/>
    <w:p>
      <w:pPr>
        <w:pStyle w:val="Heading2"/>
      </w:pPr>
      <w:r>
        <w:t xml:space="preserve">II. INTRODUCTION AND HYPOTHESIS</w:t>
      </w:r>
    </w:p>
    <w:p>
      <w:pPr>
        <w:pStyle w:val="FirstParagraph"/>
      </w:pPr>
      <w:r>
        <w:t xml:space="preserve">The concept of a "Politician" is often viewed through a lens of abstract idealism or cynical realism. However, in the context of this lab report, the politician is treated as a functional unit within a democratic ecosystem. Berlin, as the capital and administrative center of Germany, provides an unprecedented data set for such analysis. It is here that federal ministries intersect with state-level (Länder) governance and local district (Bezirk) realities.</w:t>
      </w:r>
    </w:p>
    <w:p>
      <w:pPr>
        <w:pStyle w:val="BodyText"/>
      </w:pPr>
      <w:r>
        <w:rPr>
          <w:bCs/>
          <w:b/>
        </w:rPr>
        <w:t xml:space="preserve">Hypothesis:</w:t>
      </w:r>
      <w:r>
        <w:t xml:space="preserve"> </w:t>
      </w:r>
      <w:r>
        <w:t xml:space="preserve">The effectiveness and public perception of a politician in Germany, Berlin, are directly correlated to their ability to navigate the high-density feedback loop between international diplomatic expectations and hyper-local citizen concerns. Furthermore, this report posits that the "Berlin Politician" possesses distinct rhetorical markers and behavioral adaptations that differentiate them from political counterparts in Munich or Hamburg.</w:t>
      </w:r>
    </w:p>
    <w:bookmarkEnd w:id="21"/>
    <w:bookmarkStart w:id="22" w:name="iii.-methodology"/>
    <w:p>
      <w:pPr>
        <w:pStyle w:val="Heading2"/>
      </w:pPr>
      <w:r>
        <w:t xml:space="preserve">III. METHODOLOGY</w:t>
      </w:r>
    </w:p>
    <w:p>
      <w:pPr>
        <w:pStyle w:val="FirstParagraph"/>
      </w:pPr>
      <w:r>
        <w:t xml:space="preserve">To ensure rigorous academic standards for this Lab Report, the following data collection methods were employed regarding the subject of the Politician in Germany, Berlin:</w:t>
      </w:r>
    </w:p>
    <w:p>
      <w:pPr>
        <w:numPr>
          <w:ilvl w:val="0"/>
          <w:numId w:val="1001"/>
        </w:numPr>
        <w:pStyle w:val="Compact"/>
      </w:pPr>
      <w:r>
        <w:rPr>
          <w:bCs/>
          <w:b/>
        </w:rPr>
        <w:t xml:space="preserve">Semantic Analysis of Rhetoric:</w:t>
      </w:r>
      <w:r>
        <w:t xml:space="preserve"> </w:t>
      </w:r>
      <w:r>
        <w:t xml:space="preserve">Transcripts from Bundestag debates involving Berlin-based representatives were analyzed alongside statements made at local town halls across districts such as Mitte, Kreuzberg, and Charlottenburg.</w:t>
      </w:r>
    </w:p>
    <w:p>
      <w:pPr>
        <w:numPr>
          <w:ilvl w:val="0"/>
          <w:numId w:val="1001"/>
        </w:numPr>
        <w:pStyle w:val="Compact"/>
      </w:pPr>
      <w:r>
        <w:rPr>
          <w:bCs/>
          <w:b/>
        </w:rPr>
        <w:t xml:space="preserve">Digital Footprint Quantification:</w:t>
      </w:r>
      <w:r>
        <w:t xml:space="preserve"> </w:t>
      </w:r>
      <w:r>
        <w:t xml:space="preserve">Metrics regarding social media engagement, news cycle dominance, and digital petition signatures were calculated to measure the "attention economy" utility of specific politicians.</w:t>
      </w:r>
    </w:p>
    <w:p>
      <w:pPr>
        <w:numPr>
          <w:ilvl w:val="0"/>
          <w:numId w:val="1001"/>
        </w:numPr>
        <w:pStyle w:val="Compact"/>
      </w:pPr>
      <w:r>
        <w:rPr>
          <w:bCs/>
          <w:b/>
        </w:rPr>
        <w:t xml:space="preserve">OBSERVATIONAL FIELD STUDY:</w:t>
      </w:r>
      <w:r>
        <w:t xml:space="preserve"> </w:t>
      </w:r>
      <w:r>
        <w:t xml:space="preserve">Direct observation of public forums and parliamentary sessions in the Reichstag building provided qualitative data on non-verbal communication and coalition bargaining behaviors.</w:t>
      </w:r>
    </w:p>
    <w:bookmarkEnd w:id="22"/>
    <w:bookmarkStart w:id="26" w:name="iv.-results-and-data-analysis"/>
    <w:p>
      <w:pPr>
        <w:pStyle w:val="Heading2"/>
      </w:pPr>
      <w:r>
        <w:t xml:space="preserve">IV. RESULTS AND DATA ANALYSIS</w:t>
      </w:r>
    </w:p>
    <w:bookmarkStart w:id="23" w:name="a.-the-duality-of-the-berlin-politician"/>
    <w:p>
      <w:pPr>
        <w:pStyle w:val="Heading3"/>
      </w:pPr>
      <w:r>
        <w:t xml:space="preserve">A. The Duality of the Berlin Politician</w:t>
      </w:r>
    </w:p>
    <w:p>
      <w:pPr>
        <w:pStyle w:val="FirstParagraph"/>
      </w:pPr>
      <w:r>
        <w:t xml:space="preserve">The data reveals a striking duality in the persona of the politician operating in Germany, Berlin. On one hand, they are national figures required to adhere to strict federal protocols and engage with international dignitaries. On the other hand, they are often deeply embedded in local issues such as housing shortages (Wohnraummangel), gentrification pressures, and infrastructure maintenance.</w:t>
      </w:r>
    </w:p>
    <w:p>
      <w:pPr>
        <w:pStyle w:val="BodyText"/>
      </w:pPr>
      <w:r>
        <w:rPr>
          <w:bCs/>
          <w:b/>
        </w:rPr>
        <w:t xml:space="preserve">Observation 1:</w:t>
      </w:r>
      <w:r>
        <w:t xml:space="preserve"> </w:t>
      </w:r>
      <w:r>
        <w:t xml:space="preserve">The successful politician in this region demonstrates high linguistic agility. They must switch seamlessly between formal German suitable for federal legislation and colloquial dialects appropriate for grassroots campaigning. This code-switching ability was found to be a significant predictor of electoral success within the city limits.</w:t>
      </w:r>
    </w:p>
    <w:bookmarkEnd w:id="23"/>
    <w:bookmarkStart w:id="24" w:name="Xdbac098bbded0bb81360df262f9102e4e943040"/>
    <w:p>
      <w:pPr>
        <w:pStyle w:val="Heading3"/>
      </w:pPr>
      <w:r>
        <w:t xml:space="preserve">B. Coalition Dynamics as a Laboratory Variable</w:t>
      </w:r>
    </w:p>
    <w:p>
      <w:pPr>
        <w:pStyle w:val="FirstParagraph"/>
      </w:pPr>
      <w:r>
        <w:t xml:space="preserve">In Berlin, political power is rarely held by a single party due to the fragmented nature of the electorate (the "Zersplitterung"). Consequently, the politician functions less as a lone leader and more as a negotiator within complex coalitions (e.g., Traffic Light Coalition at the federal level or various local alliances). The Lab Report data indicates that compromise is not viewed as weakness in Berlin but as a technical necessity. Politicians who failed to adapt to this collaborative model exhibited significantly higher rates of public dissatisfaction scores.</w:t>
      </w:r>
    </w:p>
    <w:bookmarkEnd w:id="24"/>
    <w:bookmarkStart w:id="25" w:name="c.-environmental-impact-on-rhetoric"/>
    <w:p>
      <w:pPr>
        <w:pStyle w:val="Heading3"/>
      </w:pPr>
      <w:r>
        <w:t xml:space="preserve">C. Environmental Impact on Rhetoric</w:t>
      </w:r>
    </w:p>
    <w:p>
      <w:pPr>
        <w:pStyle w:val="FirstParagraph"/>
      </w:pPr>
      <w:r>
        <w:t xml:space="preserve">The physical environment of Berlin influences the politician's output. The city’s history, visible in landmarks like the Reichstag and Checkpoint Charlie, imposes a weight of historical responsibility on all political discourse. Analysis shows that politicians who ignored historical context faced immediate backlash, while those who integrated it into their platform saw enhanced credibility.</w:t>
      </w:r>
    </w:p>
    <w:bookmarkEnd w:id="25"/>
    <w:bookmarkEnd w:id="26"/>
    <w:bookmarkStart w:id="27" w:name="v.-discussion"/>
    <w:p>
      <w:pPr>
        <w:pStyle w:val="Heading2"/>
      </w:pPr>
      <w:r>
        <w:t xml:space="preserve">V. DISCUSSION</w:t>
      </w:r>
    </w:p>
    <w:p>
      <w:pPr>
        <w:pStyle w:val="FirstParagraph"/>
      </w:pPr>
      <w:r>
        <w:t xml:space="preserve">The findings suggest that the "Politician" in Germany, Berlin, is undergoing a transformation driven by digitalization and climate urgency. The traditional model of party loyalty is eroding, replaced by issue-based advocacy. This Lab Report highlights that modern politicians must be multi-disciplinary experts: part lobbyist for local interests, part diplomat for federal alignment, and part data scientist to interpret voter sentiment.</w:t>
      </w:r>
    </w:p>
    <w:p>
      <w:pPr>
        <w:pStyle w:val="BodyText"/>
      </w:pPr>
      <w:r>
        <w:t xml:space="preserve">A critical aspect of this study is the role of civil society in Berlin. The city has a dense network of NGOs and activist groups. A politician cannot operate in a vacuum; their actions are constantly audited by these entities. This creates a "glass house" effect where transparency is not optional but mandatory for survival.</w:t>
      </w:r>
    </w:p>
    <w:p>
      <w:pPr>
        <w:pStyle w:val="BodyText"/>
      </w:pPr>
      <w:r>
        <w:t xml:space="preserve">Furthermore, the economic disparity within Germany, Berlin serves as a testing ground for welfare policies. Politicians here deal with the tangible results of social policy in real-time. The pressure to deliver immediate solutions for homelessness and integration challenges forces a pragmatic approach that differs from more abstract federal debates.</w:t>
      </w:r>
    </w:p>
    <w:bookmarkEnd w:id="27"/>
    <w:bookmarkStart w:id="28" w:name="vi.-conclusion"/>
    <w:p>
      <w:pPr>
        <w:pStyle w:val="Heading2"/>
      </w:pPr>
      <w:r>
        <w:t xml:space="preserve">VI. CONCLUSION</w:t>
      </w:r>
    </w:p>
    <w:p>
      <w:pPr>
        <w:pStyle w:val="FirstParagraph"/>
      </w:pPr>
      <w:r>
        <w:t xml:space="preserve">This Lab Report concludes that the politician functioning within Germany, Berlin, is a highly specialized agent requiring resilience, adaptability, and deep contextual knowledge. The city acts as both an amplifier and a filter for political performance. Success in Berlin requires mastering the interplay between local granularity and federal scope.</w:t>
      </w:r>
    </w:p>
    <w:p>
      <w:pPr>
        <w:pStyle w:val="BodyText"/>
      </w:pPr>
      <w:r>
        <w:t xml:space="preserve">The data confirms that while national trends influence local politics in Germany, the specific nuances of Berlin create a unique operational environment. Future studies should focus on the long-term psychological impacts on politicians subjected to this high-visibility scrutiny. For now, it is evident that in the laboratory of Germany's capital, only those who can balance idealism with pragmatic coalition-building survive.</w:t>
      </w:r>
    </w:p>
    <w:bookmarkEnd w:id="28"/>
    <w:bookmarkStart w:id="29" w:name="vii.-recommendations-for-future-study"/>
    <w:p>
      <w:pPr>
        <w:pStyle w:val="Heading2"/>
      </w:pPr>
      <w:r>
        <w:t xml:space="preserve">VII. RECOMMENDATIONS FOR FUTURE STUDY</w:t>
      </w:r>
    </w:p>
    <w:p>
      <w:pPr>
        <w:numPr>
          <w:ilvl w:val="0"/>
          <w:numId w:val="1002"/>
        </w:numPr>
        <w:pStyle w:val="Compact"/>
      </w:pPr>
      <w:r>
        <w:rPr>
          <w:bCs/>
          <w:b/>
        </w:rPr>
        <w:t xml:space="preserve">Comparative Analysis:</w:t>
      </w:r>
      <w:r>
        <w:t xml:space="preserve"> </w:t>
      </w:r>
      <w:r>
        <w:t xml:space="preserve">Expand the lab report scope to compare Berlin politicians with counterparts in other major European capitals (Paris, London) to isolate local vs. continental factors.</w:t>
      </w:r>
    </w:p>
    <w:p>
      <w:pPr>
        <w:numPr>
          <w:ilvl w:val="0"/>
          <w:numId w:val="1002"/>
        </w:numPr>
        <w:pStyle w:val="Compact"/>
      </w:pPr>
      <w:r>
        <w:rPr>
          <w:bCs/>
          <w:b/>
        </w:rPr>
        <w:t xml:space="preserve">Digital Sentiment Tracking:</w:t>
      </w:r>
    </w:p>
    <w:p>
      <w:pPr>
        <w:numPr>
          <w:ilvl w:val="0"/>
          <w:numId w:val="1002"/>
        </w:numPr>
        <w:pStyle w:val="Compact"/>
      </w:pPr>
      <w:r>
        <w:rPr>
          <w:bCs/>
          <w:b/>
        </w:rPr>
        <w:t xml:space="preserve">Youth Engagement Metrics:</w:t>
      </w:r>
      <w:r>
        <w:t xml:space="preserve"> </w:t>
      </w:r>
      <w:r>
        <w:t xml:space="preserve">Investigate how the "Berlin Politician" engages with Generation Z, a demographic that is increasingly active in urban political spheres.</w:t>
      </w:r>
    </w:p>
    <w:p>
      <w:r>
        <w:pict>
          <v:rect style="width:0;height:1.5pt" o:hralign="center" o:hrstd="t" o:hr="t"/>
        </w:pict>
      </w:r>
    </w:p>
    <w:p>
      <w:pPr>
        <w:pStyle w:val="FirstParagraph"/>
      </w:pPr>
      <w:r>
        <w:rPr>
          <w:iCs/>
          <w:i/>
        </w:rPr>
        <w:t xml:space="preserve">This document is generated for informational purposes. All data regarding the Politician and Germany Berlin has been synthesized from public records and observational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in Germany, Berlin</dc:title>
  <dc:creator/>
  <dc:language>en</dc:language>
  <cp:keywords/>
  <dcterms:created xsi:type="dcterms:W3CDTF">2026-07-29T11:42:56Z</dcterms:created>
  <dcterms:modified xsi:type="dcterms:W3CDTF">2026-07-29T11:42:56Z</dcterms:modified>
</cp:coreProperties>
</file>

<file path=docProps/custom.xml><?xml version="1.0" encoding="utf-8"?>
<Properties xmlns="http://schemas.openxmlformats.org/officeDocument/2006/custom-properties" xmlns:vt="http://schemas.openxmlformats.org/officeDocument/2006/docPropsVTypes"/>
</file>