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0" w:name="X4632dd558f7c9087c71cb8dc4a8e041963882ee"/>
    <w:p>
      <w:pPr>
        <w:pStyle w:val="Heading1"/>
      </w:pPr>
      <w:r>
        <w:t xml:space="preserve">Laboratory Report: Socio-Political Analysis of the Politician</w:t>
      </w:r>
    </w:p>
    <w:p>
      <w:pPr>
        <w:pStyle w:val="FirstParagraph"/>
      </w:pPr>
      <w:r>
        <w:rPr>
          <w:bCs/>
          <w:b/>
        </w:rPr>
        <w:t xml:space="preserve">Institution:</w:t>
      </w:r>
      <w:r>
        <w:t xml:space="preserve"> </w:t>
      </w:r>
      <w:r>
        <w:t xml:space="preserve">Institute for Civic Studies and Regional Dynamics</w:t>
      </w:r>
    </w:p>
    <w:p>
      <w:pPr>
        <w:pStyle w:val="BodyText"/>
      </w:pPr>
      <w:r>
        <w:rPr>
          <w:bCs/>
          <w:b/>
        </w:rPr>
        <w:t xml:space="preserve">Date:</w:t>
      </w:r>
      <w:r>
        <w:t xml:space="preserve"> </w:t>
      </w:r>
      <w:r>
        <w:t xml:space="preserve">October 24, 2023</w:t>
      </w:r>
    </w:p>
    <w:p>
      <w:pPr>
        <w:pStyle w:val="BodyText"/>
      </w:pPr>
      <w:r>
        <w:rPr>
          <w:bCs/>
          <w:b/>
        </w:rPr>
        <w:t xml:space="preserve">District/Region:</w:t>
      </w:r>
      <w:r>
        <w:t xml:space="preserve">Munich, GermanyBavaria (Freistaat Bayern)</w:t>
      </w:r>
    </w:p>
    <w:p>
      <w:pPr>
        <w:pStyle w:val="BodyText"/>
      </w:pPr>
      <w:r>
        <w:t xml:space="preserve">Subject of Analysis:The Modern Politician: Efficacy, Ethics, and Environmental Alignment in a High-Tech Metropolis</w:t>
      </w:r>
    </w:p>
    <w:bookmarkEnd w:id="20"/>
    <w:bookmarkStart w:id="21" w:name="abstract"/>
    <w:p>
      <w:pPr>
        <w:pStyle w:val="Heading2"/>
      </w:pPr>
      <w:r>
        <w:t xml:space="preserve">1.0 Abstract</w:t>
      </w:r>
    </w:p>
    <w:p>
      <w:pPr>
        <w:pStyle w:val="FirstParagraph"/>
      </w:pPr>
      <w:r>
        <w:t xml:space="preserve">This laboratory report serves as a comprehensive examination of the archetype of the "Politician" within the specific socio-economic and cultural ecosystem of Munich, Germany. Unlike generic political analyses, this document treats the politician not merely as an elected official, but as a variable subject within a rigorous social experiment. The study aims to evaluate how traditional political mechanisms adapt to the unique pressures faced by Munich: high costs of living, strict environmental regulations (the "Green City" mandate), and a population that is both wealthy and highly educated. By dissecting the role of the politician in this specific locale, we can derive broader conclusions about modern democratic engagement in European urban centers.</w:t>
      </w:r>
    </w:p>
    <w:bookmarkEnd w:id="21"/>
    <w:bookmarkStart w:id="22" w:name="introduction-the-munich-context"/>
    <w:p>
      <w:pPr>
        <w:pStyle w:val="Heading2"/>
      </w:pPr>
      <w:r>
        <w:t xml:space="preserve">2.0 Introduction: The Munich Context</w:t>
      </w:r>
    </w:p>
    <w:p>
      <w:pPr>
        <w:pStyle w:val="FirstParagraph"/>
      </w:pPr>
      <w:r>
        <w:t xml:space="preserve">Munich stands as a paradox within Germany. It is an economic engine known for its automotive and technology industries, yet it remains deeply rooted in conservative Bavarian traditions. For the politician operating in this space, the margin for error is thin. The citizens of Munich are characterized by a high degree of civic awareness and skepticism toward populism. Consequently, the "Politician" here must transcend standard campaigning tactics. They must function as a technician, a mediator, and occasionally, an environmental steward.</w:t>
      </w:r>
    </w:p>
    <w:p>
      <w:pPr>
        <w:pStyle w:val="BodyText"/>
      </w:pPr>
      <w:r>
        <w:t xml:space="preserve">The objective of this report is to categorize the behaviors and outcomes associated with political figures in Munich over the last decade. We observe that the successful politician in this region is one who balances fiscal conservatism with progressive social welfare policies. This hybrid model is essential for maintaining stability in a city where housing crises and climate change are paramount concerns.</w:t>
      </w:r>
    </w:p>
    <w:bookmarkEnd w:id="22"/>
    <w:bookmarkStart w:id="23" w:name="methodology"/>
    <w:p>
      <w:pPr>
        <w:pStyle w:val="Heading2"/>
      </w:pPr>
      <w:r>
        <w:t xml:space="preserve">3.0 Methodology</w:t>
      </w:r>
    </w:p>
    <w:p>
      <w:pPr>
        <w:pStyle w:val="FirstParagraph"/>
      </w:pPr>
      <w:r>
        <w:t xml:space="preserve">To ensure the integrity of this laboratory report, we employed a mixed-method approach combining quantitative data analysis from municipal council records with qualitative interviews conducted across various districts of Munich, from Schwabing to Sendling. The primary variables measured include:</w:t>
      </w:r>
    </w:p>
    <w:p>
      <w:pPr>
        <w:numPr>
          <w:ilvl w:val="0"/>
          <w:numId w:val="1001"/>
        </w:numPr>
        <w:pStyle w:val="Compact"/>
      </w:pPr>
      <w:r>
        <w:rPr>
          <w:bCs/>
          <w:b/>
        </w:rPr>
        <w:t xml:space="preserve">Efficacy Index:</w:t>
      </w:r>
      <w:r>
        <w:t xml:space="preserve"> </w:t>
      </w:r>
      <w:r>
        <w:t xml:space="preserve">Measured by the passage rate of proposed legislation and local budget allocations.</w:t>
      </w:r>
    </w:p>
    <w:p>
      <w:pPr>
        <w:numPr>
          <w:ilvl w:val="0"/>
          <w:numId w:val="1001"/>
        </w:numPr>
        <w:pStyle w:val="Compact"/>
      </w:pPr>
      <w:r>
        <w:rPr>
          <w:bCs/>
          <w:b/>
        </w:rPr>
        <w:t xml:space="preserve">Citizen Trust Metric:</w:t>
      </w:r>
      <w:r>
        <w:t xml:space="preserve"> </w:t>
      </w:r>
      <w:r>
        <w:t xml:space="preserve">Derived from annual surveys conducted by the Munich Institute for Public Opinion.</w:t>
      </w:r>
    </w:p>
    <w:p>
      <w:pPr>
        <w:numPr>
          <w:ilvl w:val="0"/>
          <w:numId w:val="1001"/>
        </w:numPr>
        <w:pStyle w:val="Compact"/>
      </w:pPr>
      <w:r>
        <w:rPr>
          <w:bCs/>
          <w:b/>
        </w:rPr>
        <w:t xml:space="preserve">Sustainability Alignment Score:</w:t>
      </w:r>
      <w:r>
        <w:t xml:space="preserve"> </w:t>
      </w:r>
      <w:r>
        <w:t xml:space="preserve">An assessment of how well a politician’s platform aligns with Munich’s 2035 Climate Neutrality goals.</w:t>
      </w:r>
    </w:p>
    <w:bookmarkEnd w:id="23"/>
    <w:bookmarkStart w:id="27" w:name="analysis-of-the-politician-role"/>
    <w:p>
      <w:pPr>
        <w:pStyle w:val="Heading2"/>
      </w:pPr>
      <w:r>
        <w:t xml:space="preserve">4.0 Analysis of the Politician Role</w:t>
      </w:r>
    </w:p>
    <w:bookmarkStart w:id="24" w:name="the-bureaucratic-engineer"/>
    <w:p>
      <w:pPr>
        <w:pStyle w:val="Heading3"/>
      </w:pPr>
      <w:r>
        <w:t xml:space="preserve">4.1 The Bureaucratic Engineer</w:t>
      </w:r>
    </w:p>
    <w:p>
      <w:pPr>
        <w:pStyle w:val="FirstParagraph"/>
      </w:pPr>
      <w:r>
        <w:t xml:space="preserve">In Munich, the politician is often viewed through the lens of bureaucratic competence. The German tradition of *Rechtsstaat* (rule of law) demands that political decisions are not only popular but legally sound and procedurally correct. Our analysis reveals that politicians who prioritize complex administrative solutions over rhetorical flair tend to maintain higher trust levels in this region. The "Politician" here is expected to understand the nuances of municipal zoning laws, particularly regarding the preservation of green spaces against urban densification.</w:t>
      </w:r>
    </w:p>
    <w:bookmarkEnd w:id="24"/>
    <w:bookmarkStart w:id="25" w:name="the-green-facilitator"/>
    <w:p>
      <w:pPr>
        <w:pStyle w:val="Heading3"/>
      </w:pPr>
      <w:r>
        <w:t xml:space="preserve">4.2 The Green Facilitator</w:t>
      </w:r>
    </w:p>
    <w:p>
      <w:pPr>
        <w:pStyle w:val="FirstParagraph"/>
      </w:pPr>
      <w:r>
        <w:t xml:space="preserve">A critical finding of this report is the transformation of the politician into an environmental facilitator. Munich has implemented strict low-emission zones and aggressive public transport expansions (the MVG network). Politicians who failed to adapt their rhetoric to support these measures faced significant backlash from voters, particularly among younger demographics. Therefore, the modern Munich politician must be fluent in ecological policy. They are no longer just representatives of party interests but advocates for the "Green City" vision. This shift has redefined political capital; one’s standing is now heavily dependent on visible actions taken to reduce carbon footprints and protect urban biodiversity.</w:t>
      </w:r>
    </w:p>
    <w:bookmarkEnd w:id="25"/>
    <w:bookmarkStart w:id="26" w:name="economic-stewardship"/>
    <w:p>
      <w:pPr>
        <w:pStyle w:val="Heading3"/>
      </w:pPr>
      <w:r>
        <w:t xml:space="preserve">4.3 Economic Stewardship</w:t>
      </w:r>
    </w:p>
    <w:p>
      <w:pPr>
        <w:pStyle w:val="FirstParagraph"/>
      </w:pPr>
      <w:r>
        <w:t xml:space="preserve">Munich is one of the wealthiest cities in Germany, yet it suffers from severe income inequality regarding housing. The politician’s role in managing this disparity is under intense scrutiny. Our data indicates a growing demand for politicians who can navigate the complex relationship between local small businesses and multinational corporations (such as Siemens or BMW). The successful politician acts as a mediator between labor unions and corporate boardrooms, ensuring that economic growth does not come at the expense of social cohesion. This balancing act is unique to Munich’s high-cost economy and distinguishes it from other German cities like Berlin or Hamburg.</w:t>
      </w:r>
    </w:p>
    <w:bookmarkEnd w:id="26"/>
    <w:bookmarkEnd w:id="27"/>
    <w:bookmarkStart w:id="28" w:name="Xc23fc52cccedf3027b1a1d3be48749eb05c0146"/>
    <w:p>
      <w:pPr>
        <w:pStyle w:val="Heading2"/>
      </w:pPr>
      <w:r>
        <w:t xml:space="preserve">5.0 Case Studies: Variations in Political Archetypes</w:t>
      </w:r>
    </w:p>
    <w:p>
      <w:pPr>
        <w:pStyle w:val="FirstParagraph"/>
      </w:pPr>
      <w:r>
        <w:rPr>
          <w:bCs/>
          <w:b/>
        </w:rPr>
        <w:t xml:space="preserve">A. The Technocratic Mayor:</w:t>
      </w:r>
      <w:r>
        <w:t xml:space="preserve">In this model, the politician relies on data-driven decision-making. They utilize smart-city technologies to manage traffic and energy consumption. While efficient, these figures often struggle with emotional connection, leading to periods of low engagement during non-crisis times.</w:t>
      </w:r>
    </w:p>
    <w:p>
      <w:pPr>
        <w:pStyle w:val="BodyText"/>
      </w:pPr>
      <w:r>
        <w:rPr>
          <w:bCs/>
          <w:b/>
        </w:rPr>
        <w:t xml:space="preserve">B. The Grassroots Activist:</w:t>
      </w:r>
      <w:r>
        <w:t xml:space="preserve">Emerging from the Green Party (Bündnis 90/Die Grünen) and local citizen initiatives, this type of politician gains traction by focusing on hyper-local issues such as noise pollution in residential areas or the preservation of traditional beer gardens. However, they often face challenges when scaling these local successes to municipal policy.</w:t>
      </w:r>
    </w:p>
    <w:p>
      <w:pPr>
        <w:pStyle w:val="BodyText"/>
      </w:pPr>
      <w:r>
        <w:rPr>
          <w:bCs/>
          <w:b/>
        </w:rPr>
        <w:t xml:space="preserve">C. The Conservative Traditionalist:</w:t>
      </w:r>
      <w:r>
        <w:t xml:space="preserve">Representative of the CSU (Christian Social Union), this politician emphasizes order, tradition, and security. In Munich’s conservative stronghold, this archetype remains powerful but is increasingly pressured to modernize its stance on digitalization and international relations.</w:t>
      </w:r>
    </w:p>
    <w:bookmarkEnd w:id="28"/>
    <w:bookmarkStart w:id="29" w:name="Xa6bd228a87f0446bfdc36a5405e342201e950c3"/>
    <w:p>
      <w:pPr>
        <w:pStyle w:val="Heading2"/>
      </w:pPr>
      <w:r>
        <w:t xml:space="preserve">6.0 Discussion: Challenges in the Munich Laboratory</w:t>
      </w:r>
    </w:p>
    <w:p>
      <w:pPr>
        <w:pStyle w:val="FirstParagraph"/>
      </w:pPr>
      <w:r>
        <w:t xml:space="preserve">The environment of Munich presents unique stressors for the politician. Firstly, the high cost of living creates a volatile social atmosphere where housing policy is not just an economic issue but a moral one. Politicians are constantly tested on their ability to provide affordable housing solutions without stifling market dynamics.</w:t>
      </w:r>
    </w:p>
    <w:p>
      <w:pPr>
        <w:pStyle w:val="BodyText"/>
      </w:pPr>
      <w:r>
        <w:t xml:space="preserve">Secondly, the presence of powerful interest groups—including automotive lobbies and environmental NGOs—means that politicians must navigate a minefield of competing demands. The "Politician" in Munich cannot afford to be passive; they must be proactive communicators who can explain complex trade-offs to an informed electorate.</w:t>
      </w:r>
    </w:p>
    <w:p>
      <w:pPr>
        <w:pStyle w:val="BodyText"/>
      </w:pPr>
      <w:r>
        <w:t xml:space="preserve">Furthermore, the digital transformation of governance poses a challenge. While Munich aims for digital superiority, many citizens still prefer face-to-face interactions with their representatives. This cultural nuance requires politicians to maintain strong local offices and community presence, contradicting the global trend toward remote political engagement.</w:t>
      </w:r>
    </w:p>
    <w:bookmarkEnd w:id="29"/>
    <w:bookmarkStart w:id="30" w:name="conclusion"/>
    <w:p>
      <w:pPr>
        <w:pStyle w:val="Heading2"/>
      </w:pPr>
      <w:r>
        <w:t xml:space="preserve">7.0 Conclusion</w:t>
      </w:r>
    </w:p>
    <w:p>
      <w:pPr>
        <w:pStyle w:val="FirstParagraph"/>
      </w:pPr>
      <w:r>
        <w:t xml:space="preserve">This laboratory report concludes that the definition of a "Politician" in Munich, Germany, is evolving into a hybrid role that demands technical expertise, environmental stewardship, and cultural sensitivity. The traditional party-line representative is insufficient for the complexities of modern Munich life.</w:t>
      </w:r>
    </w:p>
    <w:p>
      <w:pPr>
        <w:pStyle w:val="BodyText"/>
      </w:pPr>
      <w:r>
        <w:t xml:space="preserve">The findings suggest that future political success in this region will depend on the ability to integrate digital efficiency with human-centric governance. As Munich continues to grow as a global hub for technology and sustainability, its politicians must adapt accordingly. They are not just law-makers; they are curators of quality of life. The "Germany Munich" context imposes a high standard of performance, where the margin between success and failure is determined by the tangible improvement in citizens' daily lives.</w:t>
      </w:r>
    </w:p>
    <w:p>
      <w:pPr>
        <w:pStyle w:val="BodyText"/>
      </w:pPr>
      <w:r>
        <w:t xml:space="preserve">Ultimately, the experiment of democratic governance in Munich demonstrates that when a population is affluent, educated, and environmentally conscious, the politician must rise to meet those expectations. The role is no longer about commanding authority but about facilitating consensus and delivering measurable results. This report serves as a baseline for further study into how other European cities might emulate or diverge from the Munich model of political engagement.</w:t>
      </w:r>
    </w:p>
    <w:bookmarkEnd w:id="30"/>
    <w:bookmarkStart w:id="31" w:name="references-and-notes"/>
    <w:p>
      <w:pPr>
        <w:pStyle w:val="Heading2"/>
      </w:pPr>
      <w:r>
        <w:t xml:space="preserve">8.0 References and Notes</w:t>
      </w:r>
    </w:p>
    <w:p>
      <w:pPr>
        <w:pStyle w:val="FirstParagraph"/>
      </w:pPr>
      <w:r>
        <w:t xml:space="preserve">This document is a fictionalized academic simulation prepared for instructional purposes regarding civic structures in Bavaria. All data points referenced are illustrative of general trends observed in German municipal governance during the early 21st century.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Politician in the Context of Germany Munich</dc:title>
  <dc:creator/>
  <dc:language>en</dc:language>
  <cp:keywords/>
  <dcterms:created xsi:type="dcterms:W3CDTF">2026-07-29T17:34:51Z</dcterms:created>
  <dcterms:modified xsi:type="dcterms:W3CDTF">2026-07-29T17:34:51Z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