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30" w:name="X3533507e59639ec2791f3e80392aa429e53e45a"/>
    <w:p>
      <w:pPr>
        <w:pStyle w:val="Heading1"/>
      </w:pPr>
      <w:r>
        <w:t xml:space="preserve">Laboratory Report: Behavioral and Strategic Analysis of the Politician in Italy Milan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Political Sociology &amp; Urban Dynamics</w:t>
      </w:r>
      <w:r>
        <w:br/>
      </w:r>
      <w:r>
        <w:rPr>
          <w:bCs/>
          <w:b/>
        </w:rPr>
        <w:t xml:space="preserve">Subject:</w:t>
      </w:r>
      <w:r>
        <w:t xml:space="preserve"> </w:t>
      </w:r>
      <w:r>
        <w:t xml:space="preserve">The Modern Politician</w:t>
      </w:r>
      <w:r>
        <w:br/>
      </w:r>
      <w:r>
        <w:rPr>
          <w:bCs/>
          <w:b/>
        </w:rPr>
        <w:t xml:space="preserve">Cohort Location:</w:t>
      </w:r>
      <w:r>
        <w:t xml:space="preserve"> </w:t>
      </w:r>
      <w:r>
        <w:t xml:space="preserve">Italy Milan</w:t>
      </w:r>
    </w:p>
    <w:bookmarkStart w:id="20" w:name="i.-executive-summary"/>
    <w:p>
      <w:pPr>
        <w:pStyle w:val="Heading2"/>
      </w:pPr>
      <w:r>
        <w:t xml:space="preserve">I. Executive Summary</w:t>
      </w:r>
    </w:p>
    <w:p>
      <w:pPr>
        <w:pStyle w:val="FirstParagraph"/>
      </w:pPr>
      <w:r>
        <w:t xml:space="preserve">This laboratory report aims to dissect the evolving archetype of the</w:t>
      </w:r>
      <w:r>
        <w:t xml:space="preserve"> </w:t>
      </w:r>
      <w:r>
        <w:t xml:space="preserve">Politician</w:t>
      </w:r>
      <w:r>
        <w:t xml:space="preserve">, specifically observing their behavior, communication strategies, and policy impacts within the unique socio-economic ecosystem of</w:t>
      </w:r>
      <w:r>
        <w:t xml:space="preserve"> </w:t>
      </w:r>
      <w:r>
        <w:t xml:space="preserve">Italy Milan</w:t>
      </w:r>
      <w:r>
        <w:t xml:space="preserve">. As one of Europe’s most dynamic economic hubs, Milan serves as a critical petri dish for understanding how political machinery adapts to rapid urbanization, global financial pressures, and deep-seated cultural traditions. The findings presented herein suggest that the modern politician in this region is no longer merely an administrator but a complex brand manager navigating a high-stakes environment where economic efficiency often clashes with social welfare mandates.</w:t>
      </w:r>
    </w:p>
    <w:bookmarkEnd w:id="20"/>
    <w:bookmarkStart w:id="21" w:name="ii.-introduction"/>
    <w:p>
      <w:pPr>
        <w:pStyle w:val="Heading2"/>
      </w:pPr>
      <w:r>
        <w:t xml:space="preserve">II. Introduction</w:t>
      </w:r>
    </w:p>
    <w:p>
      <w:pPr>
        <w:pStyle w:val="FirstParagraph"/>
      </w:pPr>
      <w:r>
        <w:t xml:space="preserve">The primary objective of this study is to analyze the operational framework of the contemporary politician operating within Milan, Italy. Historically, Italian politics has been characterized by fragmentation and coalition-building; however, in recent decades, Milan has emerged as a distinct political entity known for its "Milanese model" of governance—focusing heavily on public-private partnerships and urban regeneration.</w:t>
      </w:r>
    </w:p>
    <w:p>
      <w:pPr>
        <w:pStyle w:val="BodyText"/>
      </w:pPr>
      <w:r>
        <w:t xml:space="preserve">This report posits that the definition of a politician in this specific locale is undergoing a paradigm shift. The traditional figure of the local party boss is being replaced by technocratic experts and charismatic leaders who utilize data-driven strategies. By examining case studies from recent municipal elections and ongoing urban development projects, we aim to identify the key competencies required for success in this environment.</w:t>
      </w:r>
    </w:p>
    <w:bookmarkEnd w:id="21"/>
    <w:bookmarkStart w:id="22" w:name="iii.-methodology"/>
    <w:p>
      <w:pPr>
        <w:pStyle w:val="Heading2"/>
      </w:pPr>
      <w:r>
        <w:t xml:space="preserve">III. Methodology</w:t>
      </w:r>
    </w:p>
    <w:p>
      <w:pPr>
        <w:pStyle w:val="FirstParagraph"/>
      </w:pPr>
      <w:r>
        <w:t xml:space="preserve">To ensure a comprehensive analysis of the politician in Italy Milan, this laboratory report utilizes a mixed-methods approach:</w:t>
      </w:r>
    </w:p>
    <w:p>
      <w:pPr>
        <w:numPr>
          <w:ilvl w:val="0"/>
          <w:numId w:val="1001"/>
        </w:numPr>
        <w:pStyle w:val="Compact"/>
      </w:pPr>
      <w:r>
        <w:rPr>
          <w:bCs/>
          <w:b/>
        </w:rPr>
        <w:t xml:space="preserve">Bio-Social Observation:</w:t>
      </w:r>
      <w:r>
        <w:t xml:space="preserve"> </w:t>
      </w:r>
      <w:r>
        <w:t xml:space="preserve">Direct observation of public town hall meetings and press conferences held in the historic center and modern districts like Porta Nuova.</w:t>
      </w:r>
    </w:p>
    <w:p>
      <w:pPr>
        <w:numPr>
          <w:ilvl w:val="0"/>
          <w:numId w:val="1001"/>
        </w:numPr>
        <w:pStyle w:val="Compact"/>
      </w:pPr>
      <w:r>
        <w:rPr>
          <w:bCs/>
          <w:b/>
        </w:rPr>
        <w:t xml:space="preserve">Digital Footprint Analysis:</w:t>
      </w:r>
      <w:r>
        <w:t xml:space="preserve"> </w:t>
      </w:r>
      <w:r>
        <w:t xml:space="preserve">Scrutiny of social media engagement metrics, focusing on how politicians tailor their messaging for a young, professional demographic compared to older residents.</w:t>
      </w:r>
    </w:p>
    <w:p>
      <w:pPr>
        <w:numPr>
          <w:ilvl w:val="0"/>
          <w:numId w:val="1001"/>
        </w:numPr>
        <w:pStyle w:val="Compact"/>
      </w:pPr>
      <w:r>
        <w:rPr>
          <w:bCs/>
          <w:b/>
        </w:rPr>
        <w:t xml:space="preserve">Policy Impact Assessment:</w:t>
      </w:r>
      <w:r>
        <w:t xml:space="preserve"> </w:t>
      </w:r>
      <w:r>
        <w:t xml:space="preserve">A comparative analysis of legislative proposals regarding housing and transportation against actual urban development outcomes in Milan over the last five years.</w:t>
      </w:r>
    </w:p>
    <w:bookmarkEnd w:id="22"/>
    <w:bookmarkStart w:id="26" w:name="iv.-findings-the-triad-of-influence"/>
    <w:p>
      <w:pPr>
        <w:pStyle w:val="Heading2"/>
      </w:pPr>
      <w:r>
        <w:t xml:space="preserve">IV. Findings: The Triad of Influence</w:t>
      </w:r>
    </w:p>
    <w:bookmarkStart w:id="23" w:name="X41bbe208e02a2a759b65ccd62e2b7a5669f7af2"/>
    <w:p>
      <w:pPr>
        <w:pStyle w:val="Heading3"/>
      </w:pPr>
      <w:r>
        <w:t xml:space="preserve">A. Economic Pragmatism vs. Social Responsibility</w:t>
      </w:r>
    </w:p>
    <w:p>
      <w:pPr>
        <w:pStyle w:val="FirstParagraph"/>
      </w:pPr>
      <w:r>
        <w:t xml:space="preserve">The most striking characteristic observed in the current crop of politicians in Italy Milan is their dual focus on maintaining global competitiveness while addressing local social inequities. Unlike politicians in other Italian regions that may rely heavily on agrarian subsidies or tourism rhetoric, the Milanese politician must appeal to international investors. Consequently, their platform often emphasizes infrastructure efficiency, digital innovation, and business-friendly regulations.</w:t>
      </w:r>
    </w:p>
    <w:p>
      <w:pPr>
        <w:pStyle w:val="BodyText"/>
      </w:pPr>
      <w:r>
        <w:t xml:space="preserve">However, this economic pragmatism creates tension with the social responsibilities inherent in democratic representation. The lab report notes a significant rise in "social housing" discourse among politicians who recognize that an unchecked market can lead to gentrification. This balancing act defines the modern Milanese politician: they must be attractive enough to secure global capital yet compassionate enough to retain local voter trust.</w:t>
      </w:r>
    </w:p>
    <w:bookmarkEnd w:id="23"/>
    <w:bookmarkStart w:id="24" w:name="X8963571f87e8651b7cc2303e88a768f322c9345"/>
    <w:p>
      <w:pPr>
        <w:pStyle w:val="Heading3"/>
      </w:pPr>
      <w:r>
        <w:t xml:space="preserve">B. The Digital Transformation of Political Discourse</w:t>
      </w:r>
    </w:p>
    <w:p>
      <w:pPr>
        <w:pStyle w:val="FirstParagraph"/>
      </w:pPr>
      <w:r>
        <w:t xml:space="preserve">In Italy Milan, the digitization of politics is far more advanced than in many other parts of the country. The younger demographic, which comprises a significant portion of the electorate in this metropolitan area, demands transparency and immediate responsiveness. Our analysis reveals that successful politicians here are those who effectively utilize Instagram and LinkedIn to showcase not just policy outcomes, but their personal brand.</w:t>
      </w:r>
    </w:p>
    <w:p>
      <w:pPr>
        <w:pStyle w:val="BodyText"/>
      </w:pPr>
      <w:r>
        <w:t xml:space="preserve">The "Politician" is no longer a distant figure in Palazzo Marino; they are accessible through real-time updates. This accessibility has raised the bar for political performance. Missteps are recorded and viralized instantly, forcing politicians to adopt a more disciplined and authentic communication style. The laboratory data indicates that politicians who maintain a consistent digital presence see higher engagement rates in subsequent civic participation events.</w:t>
      </w:r>
    </w:p>
    <w:bookmarkEnd w:id="24"/>
    <w:bookmarkStart w:id="25" w:name="Xc54dba461d32df6d7a189421e79024d5568de54"/>
    <w:p>
      <w:pPr>
        <w:pStyle w:val="Heading3"/>
      </w:pPr>
      <w:r>
        <w:t xml:space="preserve">C. Urban Sustainability as Political Capital</w:t>
      </w:r>
    </w:p>
    <w:p>
      <w:pPr>
        <w:pStyle w:val="FirstParagraph"/>
      </w:pPr>
      <w:r>
        <w:t xml:space="preserve">A third critical finding relates to environmental policy. In Italy Milan, sustainability is not merely a regulatory requirement but a core component of political identity. The transformation of the city into a "forest city" (Forestami project) has been heavily promoted by current leadership. Politicians who champion green initiatives gain significant credibility among the educated middle class and younger voters.</w:t>
      </w:r>
    </w:p>
    <w:p>
      <w:pPr>
        <w:pStyle w:val="BodyText"/>
      </w:pPr>
      <w:r>
        <w:t xml:space="preserve">The report highlights that environmental policies in this region are often framed as economic opportunities rather than burdens. By positioning themselves as architects of a sustainable future, politicians in Italy Milan leverage ecological concerns to build their brand equity. This represents a shift from traditional left-right dichotomies toward a more nuanced spectrum based on livability and innovation.</w:t>
      </w:r>
    </w:p>
    <w:bookmarkEnd w:id="25"/>
    <w:bookmarkEnd w:id="26"/>
    <w:bookmarkStart w:id="27" w:name="v.-discussion"/>
    <w:p>
      <w:pPr>
        <w:pStyle w:val="Heading2"/>
      </w:pPr>
      <w:r>
        <w:t xml:space="preserve">V. Discussion</w:t>
      </w:r>
    </w:p>
    <w:p>
      <w:pPr>
        <w:pStyle w:val="FirstParagraph"/>
      </w:pPr>
      <w:r>
        <w:t xml:space="preserve">The synthesis of these findings suggests that the role of the politician in Italy Milan is becoming increasingly specialized. The generalist approach that worked in previous decades is insufficient for today’s complex urban challenges. Today’s leader must possess a hybrid skill set: part economist, part technologist, and part social worker.</w:t>
      </w:r>
    </w:p>
    <w:p>
      <w:pPr>
        <w:pStyle w:val="BodyText"/>
      </w:pPr>
      <w:r>
        <w:t xml:space="preserve">Furthermore, the intense media scrutiny in Milan forces politicians to be highly adaptable. The laboratory observations indicate that resilience against cyber-bullying and rapid misinformation campaigns is now a required competency. This places a heavy cognitive load on political figures and may lead to higher turnover rates or burnout within the profession.</w:t>
      </w:r>
    </w:p>
    <w:p>
      <w:pPr>
        <w:pStyle w:val="BodyText"/>
      </w:pPr>
      <w:r>
        <w:t xml:space="preserve">Additionally, the interplay between local autonomy and national politics remains a friction point. While Milan operates with significant administrative independence, federal policies from Rome still impact local budgets. The astute politician in this context must be a skilled negotiator at both levels, managing expectations between national directives and local needs.</w:t>
      </w:r>
    </w:p>
    <w:bookmarkEnd w:id="27"/>
    <w:bookmarkStart w:id="28" w:name="vi.-conclusion"/>
    <w:p>
      <w:pPr>
        <w:pStyle w:val="Heading2"/>
      </w:pPr>
      <w:r>
        <w:t xml:space="preserve">VI. Conclusion</w:t>
      </w:r>
    </w:p>
    <w:p>
      <w:pPr>
        <w:pStyle w:val="FirstParagraph"/>
      </w:pPr>
      <w:r>
        <w:t xml:space="preserve">In conclusion, this lab report confirms that the contemporary politician in Italy Milan is a distinct phenomenon shaped by the city’s status as an economic powerhouse. They are defined by their ability to balance global market demands with local social welfare, their proficiency in digital communication, and their commitment to sustainable urban development.</w:t>
      </w:r>
    </w:p>
    <w:p>
      <w:pPr>
        <w:pStyle w:val="BodyText"/>
      </w:pPr>
      <w:r>
        <w:t xml:space="preserve">The analysis demonstrates that success in this role requires more than just rhetorical skill; it demands a data-informed approach to governance and a genuine connection with a diverse electorate. As Milan continues to evolve into a global smart city, the profile of its politicians will likely continue to shift toward greater technocracy and transparency. Stakeholders involved in Italian politics must therefore adapt their strategies to engage with this new breed of leader, one who operates at the intersection of tradition and modernity.</w:t>
      </w:r>
    </w:p>
    <w:bookmarkEnd w:id="28"/>
    <w:bookmarkStart w:id="29" w:name="vii.-recommendations"/>
    <w:p>
      <w:pPr>
        <w:pStyle w:val="Heading2"/>
      </w:pPr>
      <w:r>
        <w:t xml:space="preserve">VII. Recommendations</w:t>
      </w:r>
    </w:p>
    <w:p>
      <w:pPr>
        <w:numPr>
          <w:ilvl w:val="0"/>
          <w:numId w:val="1002"/>
        </w:numPr>
        <w:pStyle w:val="Compact"/>
      </w:pPr>
      <w:r>
        <w:rPr>
          <w:bCs/>
          <w:b/>
        </w:rPr>
        <w:t xml:space="preserve">For Political Parties:</w:t>
      </w:r>
      <w:r>
        <w:t xml:space="preserve"> </w:t>
      </w:r>
      <w:r>
        <w:t xml:space="preserve">Invest in training programs for candidates focusing on digital literacy and urban planning fundamentals.</w:t>
      </w:r>
    </w:p>
    <w:p>
      <w:pPr>
        <w:numPr>
          <w:ilvl w:val="0"/>
          <w:numId w:val="1002"/>
        </w:numPr>
        <w:pStyle w:val="Compact"/>
      </w:pPr>
      <w:r>
        <w:rPr>
          <w:bCs/>
          <w:b/>
        </w:rPr>
        <w:t xml:space="preserve">For Voters:</w:t>
      </w:r>
    </w:p>
    <w:p>
      <w:pPr>
        <w:numPr>
          <w:ilvl w:val="0"/>
          <w:numId w:val="1002"/>
        </w:numPr>
        <w:pStyle w:val="Compact"/>
      </w:pPr>
      <w:r>
        <w:t xml:space="preserve">For Researchers:</w: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Politician in the Context of Italy Milan</dc:title>
  <dc:creator/>
  <dc:language>en</dc:language>
  <cp:keywords/>
  <dcterms:created xsi:type="dcterms:W3CDTF">2026-07-29T23:09:15Z</dcterms:created>
  <dcterms:modified xsi:type="dcterms:W3CDTF">2026-07-29T23:09:15Z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