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69e8396bfbf7fc3878e91bc5fec72626d92eb"/>
    <w:p>
      <w:pPr>
        <w:pStyle w:val="Heading1"/>
      </w:pPr>
      <w:r>
        <w:t xml:space="preserve">Laboratory Report on Political Leadership and Civic Engagement Analysis</w:t>
      </w:r>
    </w:p>
    <w:p>
      <w:pPr>
        <w:pStyle w:val="FirstParagraph"/>
      </w:pPr>
      <w:r>
        <w:rPr>
          <w:bCs/>
          <w:b/>
        </w:rPr>
        <w:t xml:space="preserve">Institution:</w:t>
      </w:r>
      <w:r>
        <w:t xml:space="preserve"> </w:t>
      </w:r>
      <w:r>
        <w:t xml:space="preserve">Institute of Governance Studies, Kyoto University Branch</w:t>
      </w:r>
      <w:r>
        <w:br/>
      </w:r>
      <w:r>
        <w:rPr>
          <w:bCs/>
          <w:b/>
        </w:rPr>
        <w:t xml:space="preserve">Date:</w:t>
      </w:r>
      <w:r>
        <w:rPr>
          <w:iCs/>
          <w:i/>
        </w:rPr>
        <w:t xml:space="preserve"> </w:t>
      </w:r>
      <w:r>
        <w:t xml:space="preserve">Tue Oct 08, 2024</w:t>
      </w:r>
      <w:r>
        <w:br/>
      </w:r>
      <w:r>
        <w:rPr>
          <w:bCs/>
          <w:b/>
        </w:rPr>
        <w:t xml:space="preserve">Location:</w:t>
      </w:r>
      <w:r>
        <w:t xml:space="preserve">Kyoto City Hall Annex,</w:t>
      </w:r>
      <w:r>
        <w:br/>
      </w:r>
      <w:r>
        <w:t xml:space="preserve">Kyoto Prefecture, Japan</w:t>
      </w:r>
    </w:p>
    <w:bookmarkEnd w:id="20"/>
    <w:bookmarkStart w:id="21" w:name="abstract"/>
    <w:p>
      <w:pPr>
        <w:pStyle w:val="Heading2"/>
      </w:pPr>
      <w:r>
        <w:t xml:space="preserve">1.0 Abstract</w:t>
      </w:r>
    </w:p>
    <w:p>
      <w:pPr>
        <w:pStyle w:val="FirstParagraph"/>
      </w:pPr>
      <w:r>
        <w:t xml:space="preserve">The primary objective of this study is to conduct a comprehensive analysis of the role, responsibilities, and societal impact of a</w:t>
      </w:r>
      <w:r>
        <w:t xml:space="preserve"> </w:t>
      </w:r>
      <w:r>
        <w:rPr>
          <w:iCs/>
          <w:i/>
          <w:bCs/>
          <w:b/>
        </w:rPr>
        <w:t xml:space="preserve">politician</w:t>
      </w:r>
      <w:r>
        <w:t xml:space="preserve">, specifically within the unique socio-political context of</w:t>
      </w:r>
      <w:r>
        <w:t xml:space="preserve"> </w:t>
      </w:r>
      <w:r>
        <w:rPr>
          <w:iCs/>
          <w:i/>
          <w:bCs/>
          <w:b/>
        </w:rPr>
        <w:t xml:space="preserve">Kyoto Japan</w:t>
      </w:r>
      <w:r>
        <w:t xml:space="preserve">. As Kyoto stands as both the former capital and a modern hub for cultural heritage and technological innovation in Japan, its governance presents a distinct case study. This report examines how local</w:t>
      </w:r>
      <w:r>
        <w:t xml:space="preserve"> </w:t>
      </w:r>
      <w:r>
        <w:rPr>
          <w:iCs/>
          <w:i/>
          <w:bCs/>
          <w:b/>
        </w:rPr>
        <w:t xml:space="preserve">politician</w:t>
      </w:r>
      <w:r>
        <w:rPr>
          <w:bCs/>
          <w:b/>
        </w:rPr>
        <w:t xml:space="preserve">s</w:t>
      </w:r>
      <w:r>
        <w:t xml:space="preserve"> </w:t>
      </w:r>
      <w:r>
        <w:t xml:space="preserve">navigate the delicate balance between preserving traditional values and fostering progressive urban development. The findings suggest that effective political leadership in this region requires not only policy expertise but also deep cultural competency and community stewardship.</w:t>
      </w:r>
    </w:p>
    <w:bookmarkEnd w:id="21"/>
    <w:bookmarkStart w:id="22" w:name="introduction-and-background"/>
    <w:p>
      <w:pPr>
        <w:pStyle w:val="Heading2"/>
      </w:pPr>
      <w:r>
        <w:t xml:space="preserve">2.0 Introduction and Background</w:t>
      </w:r>
    </w:p>
    <w:p>
      <w:pPr>
        <w:pStyle w:val="FirstParagraph"/>
      </w:pPr>
      <w:r>
        <w:t xml:space="preserve">The municipality of</w:t>
      </w:r>
      <w:r>
        <w:t xml:space="preserve"> </w:t>
      </w:r>
      <w:r>
        <w:rPr>
          <w:iCs/>
          <w:i/>
          <w:bCs/>
          <w:b/>
        </w:rPr>
        <w:t xml:space="preserve">Kyoto Japan</w:t>
      </w:r>
      <w:r>
        <w:t xml:space="preserve"> </w:t>
      </w:r>
      <w:r>
        <w:t xml:space="preserve">offers a fascinating laboratory for understanding municipal governance. Unlike Tokyo or Osaka, which are driven by pure commercial metrics,</w:t>
      </w:r>
      <w:r>
        <w:t xml:space="preserve"> </w:t>
      </w:r>
      <w:r>
        <w:rPr>
          <w:iCs/>
          <w:i/>
          <w:bCs/>
          <w:b/>
        </w:rPr>
        <w:t xml:space="preserve">Kyoto Japan</w:t>
      </w:r>
      <w:r>
        <w:t xml:space="preserve">'s political landscape is heavily influenced by tourism management, preservation laws regarding historic sites such as Kinkaku-ji and Fushimi Inari-taisha, and the need to maintain high quality of life for long-term residents.</w:t>
      </w:r>
      <w:r>
        <w:t xml:space="preserve"> </w:t>
      </w:r>
      <w:r>
        <w:t xml:space="preserve">The central subject of this</w:t>
      </w:r>
      <w:r>
        <w:t xml:space="preserve"> </w:t>
      </w:r>
      <w:r>
        <w:rPr>
          <w:bCs/>
          <w:b/>
        </w:rPr>
        <w:t xml:space="preserve">Lab Report</w:t>
      </w:r>
      <w:r>
        <w:t xml:space="preserve">, the</w:t>
      </w:r>
      <w:r>
        <w:t xml:space="preserve"> </w:t>
      </w:r>
      <w:r>
        <w:rPr>
          <w:iCs/>
          <w:i/>
        </w:rPr>
        <w:t xml:space="preserve">politician</w:t>
      </w:r>
      <w:r>
        <w:t xml:space="preserve">, operates within a multi-tiered government structure. At the municipal level, elected officials must address issues such as aging population demographics (a critical issue in Japan), sustainable tourism infrastructure, and digital transformation of city services. This report aims to dissect these challenges through a qualitative framework, assessing how individual</w:t>
      </w:r>
      <w:r>
        <w:t xml:space="preserve"> </w:t>
      </w:r>
      <w:r>
        <w:rPr>
          <w:iCs/>
          <w:i/>
          <w:bCs/>
          <w:b/>
        </w:rPr>
        <w:t xml:space="preserve">politician</w:t>
      </w:r>
      <w:r>
        <w:rPr>
          <w:bCs/>
          <w:b/>
        </w:rPr>
        <w:t xml:space="preserve">s</w:t>
      </w:r>
      <w:r>
        <w:t xml:space="preserve"> </w:t>
      </w:r>
      <w:r>
        <w:t xml:space="preserve">in Kyoto implement strategies that resonate with the local populace while adhering to national directives from Tokyo.</w:t>
      </w:r>
    </w:p>
    <w:bookmarkEnd w:id="22"/>
    <w:bookmarkStart w:id="23" w:name="methodology"/>
    <w:p>
      <w:pPr>
        <w:pStyle w:val="Heading2"/>
      </w:pPr>
      <w:r>
        <w:t xml:space="preserve">3.0 Methodology</w:t>
      </w:r>
    </w:p>
    <w:p>
      <w:pPr>
        <w:pStyle w:val="FirstParagraph"/>
      </w:pPr>
      <w:r>
        <w:t xml:space="preserve">To ensure rigorous analysis within this</w:t>
      </w:r>
      <w:r>
        <w:t xml:space="preserve"> </w:t>
      </w:r>
      <w:r>
        <w:rPr>
          <w:bCs/>
          <w:b/>
        </w:rPr>
        <w:t xml:space="preserve">Lab Report</w:t>
      </w:r>
      <w:r>
        <w:t xml:space="preserve">, we employed a mixed-methods approach focusing on the</w:t>
      </w:r>
      <w:r>
        <w:t xml:space="preserve"> </w:t>
      </w:r>
      <w:r>
        <w:rPr>
          <w:iCs/>
          <w:i/>
        </w:rPr>
        <w:t xml:space="preserve">politician</w:t>
      </w:r>
      <w:r>
        <w:t xml:space="preserve">. Data was collected through semi-structured interviews with three current city council members representing different wards in Kyoto. Furthermore, public policy documents from the Kyoto City Government were analyzed to trace decision-making processes.</w:t>
      </w:r>
      <w:r>
        <w:t xml:space="preserve"> </w:t>
      </w:r>
      <w:r>
        <w:t xml:space="preserve">The selection criteria for subjects included:</w:t>
      </w:r>
      <w:r>
        <w:t xml:space="preserve"> </w:t>
      </w:r>
      <w:r>
        <w:t xml:space="preserve">1. Minimum of one term served in a local elected position within</w:t>
      </w:r>
      <w:r>
        <w:t xml:space="preserve"> </w:t>
      </w:r>
      <w:r>
        <w:rPr>
          <w:iCs/>
          <w:i/>
          <w:bCs/>
          <w:b/>
        </w:rPr>
        <w:t xml:space="preserve">Kyoto Japan</w:t>
      </w:r>
      <w:r>
        <w:t xml:space="preserve">.</w:t>
      </w:r>
      <w:r>
        <w:t xml:space="preserve"> </w:t>
      </w:r>
      <w:r>
        <w:t xml:space="preserve">2. Active involvement in committees related to urban planning or cultural preservation.</w:t>
      </w:r>
    </w:p>
    <w:bookmarkEnd w:id="23"/>
    <w:bookmarkStart w:id="24" w:name="observations-and-data-analysis"/>
    <w:p>
      <w:pPr>
        <w:pStyle w:val="Heading2"/>
      </w:pPr>
      <w:r>
        <w:t xml:space="preserve">4.0 Observations and Data Analysis</w:t>
      </w:r>
    </w:p>
    <w:p>
      <w:pPr>
        <w:pStyle w:val="FirstParagraph"/>
      </w:pPr>
      <w:r>
        <w:rPr>
          <w:bCs/>
          <w:b/>
        </w:rPr>
        <w:t xml:space="preserve">4.1 The Role of the Politician as Cultural Guardian</w:t>
      </w:r>
      <w:r>
        <w:br/>
      </w:r>
      <w:r>
        <w:t xml:space="preserve">One recurring theme observed across all interviews was the</w:t>
      </w:r>
      <w:r>
        <w:t xml:space="preserve"> </w:t>
      </w:r>
      <w:r>
        <w:rPr>
          <w:iCs/>
          <w:i/>
        </w:rPr>
        <w:t xml:space="preserve">politician's</w:t>
      </w:r>
      <w:r>
        <w:t xml:space="preserve">dual role as an administrator and a cultural guardian. In Kyoto, urban development cannot proceed without considering its impact on heritage. For instance, restrictions on building heights are strictly enforced to protect skyline views of historic temples. The</w:t>
      </w:r>
      <w:r>
        <w:t xml:space="preserve"> </w:t>
      </w:r>
      <w:r>
        <w:rPr>
          <w:iCs/>
          <w:i/>
          <w:bCs/>
          <w:b/>
        </w:rPr>
        <w:t xml:space="preserve">politician</w:t>
      </w:r>
      <w:r>
        <w:t xml:space="preserve"> </w:t>
      </w:r>
      <w:r>
        <w:t xml:space="preserve">must often mediate conflicts between real estate developers seeking profit and community groups demanding preservation.</w:t>
      </w:r>
    </w:p>
    <w:bookmarkEnd w:id="24"/>
    <w:p>
      <w:pPr>
        <w:pStyle w:val="BodyText"/>
      </w:pPr>
      <w:r>
        <w:rPr>
          <w:bCs/>
          <w:b/>
        </w:rPr>
        <w:t xml:space="preserve">4.2 Community Engagement in Kyoto Japan</w:t>
      </w:r>
      <w:r>
        <w:br/>
      </w:r>
      <w:r>
        <w:t xml:space="preserve">The data indicates that citizens in</w:t>
      </w:r>
      <w:r>
        <w:t xml:space="preserve"> </w:t>
      </w:r>
      <w:r>
        <w:rPr>
          <w:iCs/>
          <w:i/>
          <w:bCs/>
          <w:b/>
        </w:rPr>
        <w:t xml:space="preserve">Kyoto Japan</w:t>
      </w:r>
      <w:r>
        <w:t xml:space="preserve"> </w:t>
      </w:r>
      <w:r>
        <w:t xml:space="preserve">expect high levels of transparency from their elected officials. The concept of "Wa" (harmony) plays a significant role in political discourse. A successful</w:t>
      </w:r>
      <w:r>
        <w:t xml:space="preserve"> </w:t>
      </w:r>
      <w:r>
        <w:rPr>
          <w:iCs/>
          <w:i/>
        </w:rPr>
        <w:t xml:space="preserve">politician</w:t>
      </w:r>
      <w:r>
        <w:t xml:space="preserve"> </w:t>
      </w:r>
      <w:r>
        <w:t xml:space="preserve">here is one who can build consensus among diverse stakeholder groups, including local shop owners (shotengai), residents, and tourism operators. Unlike other major cities where polarized politics may dominate, the political environment in Kyoto tends to favor cooperative governance models.</w:t>
      </w:r>
    </w:p>
    <w:p>
      <w:pPr>
        <w:pStyle w:val="BodyText"/>
      </w:pPr>
      <w:r>
        <w:rPr>
          <w:bCs/>
          <w:b/>
        </w:rPr>
        <w:t xml:space="preserve">4.3 Demographic Challenges</w:t>
      </w:r>
      <w:r>
        <w:br/>
      </w:r>
      <w:r>
        <w:t xml:space="preserve">A significant portion of the</w:t>
      </w:r>
      <w:r>
        <w:t xml:space="preserve"> </w:t>
      </w:r>
      <w:r>
        <w:rPr>
          <w:iCs/>
          <w:i/>
        </w:rPr>
        <w:t xml:space="preserve">politician's</w:t>
      </w:r>
      <w:r>
        <w:t xml:space="preserve">duties involves addressing the shrinking workforce and aging population. Policies discussed included incentives for young families to relocate from Tokyo to Kyoto, improved healthcare accessibility for seniors, and utilizing technology to assist elderly citizens with daily tasks. This demographic shift is a pressing concern specific to the Japanese context.</w:t>
      </w:r>
    </w:p>
    <w:bookmarkStart w:id="25" w:name="discussion"/>
    <w:p>
      <w:pPr>
        <w:pStyle w:val="Heading2"/>
      </w:pPr>
      <w:r>
        <w:t xml:space="preserve">5.0 Discussion</w:t>
      </w:r>
    </w:p>
    <w:p>
      <w:pPr>
        <w:pStyle w:val="FirstParagraph"/>
      </w:pPr>
      <w:r>
        <w:t xml:space="preserve">The findings highlight that the effectiveness of a</w:t>
      </w:r>
      <w:r>
        <w:t xml:space="preserve"> </w:t>
      </w:r>
      <w:r>
        <w:rPr>
          <w:iCs/>
          <w:i/>
        </w:rPr>
        <w:t xml:space="preserve">politician</w:t>
      </w:r>
      <w:r>
        <w:t xml:space="preserve"> </w:t>
      </w:r>
      <w:r>
        <w:t xml:space="preserve">in this region is measured not just by economic growth, but by social cohesion and cultural continuity. The unique identity of</w:t>
      </w:r>
      <w:r>
        <w:t xml:space="preserve"> </w:t>
      </w:r>
      <w:r>
        <w:rPr>
          <w:iCs/>
          <w:i/>
          <w:bCs/>
          <w:b/>
        </w:rPr>
        <w:t xml:space="preserve">Kyoto Japan</w:t>
      </w:r>
      <w:r>
        <w:t xml:space="preserve"> </w:t>
      </w:r>
      <w:r>
        <w:t xml:space="preserve">acts as both an asset and a constraint for governance. While tourism brings revenue, it also strains infrastructure; therefore, the</w:t>
      </w:r>
      <w:r>
        <w:t xml:space="preserve"> </w:t>
      </w:r>
      <w:r>
        <w:rPr>
          <w:iCs/>
          <w:i/>
          <w:bCs/>
          <w:b/>
        </w:rPr>
        <w:t xml:space="preserve">politician</w:t>
      </w:r>
      <w:r>
        <w:t xml:space="preserve"> </w:t>
      </w:r>
      <w:r>
        <w:t xml:space="preserve">must craft nuanced policies that manage visitor flow while ensuring residents maintain their quality of life.</w:t>
      </w:r>
    </w:p>
    <w:bookmarkEnd w:id="25"/>
    <w:p>
      <w:pPr>
        <w:pStyle w:val="BodyText"/>
      </w:pPr>
      <w:r>
        <w:t xml:space="preserve">Furthermore, this</w:t>
      </w:r>
      <w:r>
        <w:t xml:space="preserve"> </w:t>
      </w:r>
      <w:r>
        <w:rPr>
          <w:iCs/>
          <w:i/>
          <w:bCs/>
          <w:b/>
        </w:rPr>
        <w:t xml:space="preserve">Kyoto Japan</w:t>
      </w:r>
      <w:r>
        <w:t xml:space="preserve">-specific analysis reveals a trend toward "smart city" initiatives. Many local</w:t>
      </w:r>
      <w:r>
        <w:t xml:space="preserve"> </w:t>
      </w:r>
      <w:r>
        <w:rPr>
          <w:iCs/>
          <w:i/>
        </w:rPr>
        <w:t xml:space="preserve">politician</w:t>
      </w:r>
      <w:r>
        <w:t xml:space="preserve">s are pushing for IoT (Internet of Things) integration in traffic management and waste collection to improve efficiency without compromising the aesthetic integrity of the city. This represents a modern evolution of traditional governance.</w:t>
      </w:r>
    </w:p>
    <w:bookmarkStart w:id="26" w:name="conclusion"/>
    <w:p>
      <w:pPr>
        <w:pStyle w:val="Heading2"/>
      </w:pPr>
      <w:r>
        <w:t xml:space="preserve">6.0 Conclusion</w:t>
      </w:r>
    </w:p>
    <w:p>
      <w:pPr>
        <w:pStyle w:val="FirstParagraph"/>
      </w:pPr>
      <w:r>
        <w:t xml:space="preserve">In conclusion, this</w:t>
      </w:r>
      <w:r>
        <w:t xml:space="preserve"> </w:t>
      </w:r>
      <w:r>
        <w:rPr>
          <w:bCs/>
          <w:b/>
        </w:rPr>
        <w:t xml:space="preserve">Lab Report</w:t>
      </w:r>
      <w:r>
        <w:rPr>
          <w:iCs/>
          <w:i/>
        </w:rPr>
        <w:t xml:space="preserve">demonstrates that the role of a</w:t>
      </w:r>
      <w:r>
        <w:t xml:space="preserve"> </w:t>
      </w:r>
      <w:r>
        <w:rPr>
          <w:iCs/>
          <w:i/>
        </w:rPr>
        <w:t xml:space="preserve">politician</w:t>
      </w:r>
      <w:r>
        <w:t xml:space="preserve">,</w:t>
      </w:r>
      <w:r>
        <w:rPr>
          <w:iCs/>
          <w:i/>
        </w:rPr>
        <w:t xml:space="preserve"> </w:t>
      </w:r>
      <w:r>
        <w:t xml:space="preserve">particularly within the context of</w:t>
      </w:r>
      <w:r>
        <w:t xml:space="preserve"> </w:t>
      </w:r>
      <w:r>
        <w:rPr>
          <w:bCs/>
          <w:b/>
        </w:rPr>
        <w:t xml:space="preserve">Kyoto Japan</w:t>
      </w:r>
      <w:r>
        <w:t xml:space="preserve">, is multifaceted and demanding. It requires navigating complex cultural landscapes while addressing modern administrative challenges. The success of a</w:t>
      </w:r>
      <w:r>
        <w:t xml:space="preserve"> </w:t>
      </w:r>
      <w:r>
        <w:rPr>
          <w:iCs/>
          <w:i/>
        </w:rPr>
        <w:t xml:space="preserve">politician</w:t>
      </w:r>
      <w:r>
        <w:t xml:space="preserve"> </w:t>
      </w:r>
      <w:r>
        <w:t xml:space="preserve">in this region depends heavily on their ability to balance tradition with innovation, ensuring that Kyoto remains a livable city for its residents and a respectful destination for global visitors. Future studies should expand upon quantitative metrics regarding citizen satisfaction rates under varying political administrations in the area.</w:t>
      </w:r>
    </w:p>
    <w:bookmarkEnd w:id="26"/>
    <w:bookmarkStart w:id="27" w:name="references"/>
    <w:p>
      <w:pPr>
        <w:pStyle w:val="Heading2"/>
      </w:pPr>
      <w:r>
        <w:t xml:space="preserve">7.0 References</w:t>
      </w:r>
    </w:p>
    <w:p>
      <w:pPr>
        <w:pStyle w:val="FirstParagraph"/>
      </w:pPr>
      <w:r>
        <w:t xml:space="preserve">- Kyoto City Official Website Publications on Urban Planning</w:t>
      </w:r>
      <w:r>
        <w:br/>
      </w:r>
      <w:r>
        <w:t xml:space="preserve">- Interviews with Local Ward Representatives, October 2024</w:t>
      </w:r>
      <w:r>
        <w:br/>
      </w:r>
      <w:r>
        <w:t xml:space="preserve">- Reports on Demographic Trends in Japan by the Ministry of Internal Affairs and Communications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2026-07-29T16:22:58Z</dcterms:created>
  <dcterms:modified xsi:type="dcterms:W3CDTF">2026-07-29T16:22:58Z</dcterms:modified>
</cp:coreProperties>
</file>

<file path=docProps/custom.xml><?xml version="1.0" encoding="utf-8"?>
<Properties xmlns="http://schemas.openxmlformats.org/officeDocument/2006/custom-properties" xmlns:vt="http://schemas.openxmlformats.org/officeDocument/2006/docPropsVTypes"/>
</file>