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Political</w:t>
      </w:r>
      <w:r>
        <w:t xml:space="preserve"> </w:t>
      </w:r>
      <w:r>
        <w:t xml:space="preserve">Dynamics</w:t>
      </w:r>
      <w:r>
        <w:t xml:space="preserve"> </w:t>
      </w:r>
      <w:r>
        <w:t xml:space="preserve">and</w:t>
      </w:r>
      <w:r>
        <w:t xml:space="preserve"> </w:t>
      </w:r>
      <w:r>
        <w:t xml:space="preserve">Persona</w:t>
      </w:r>
      <w:r>
        <w:t xml:space="preserve"> </w:t>
      </w:r>
      <w:r>
        <w:t xml:space="preserve">Construction</w:t>
      </w:r>
      <w:r>
        <w:t xml:space="preserve"> </w:t>
      </w:r>
      <w:r>
        <w:t xml:space="preserve">in</w:t>
      </w:r>
      <w:r>
        <w:t xml:space="preserve"> </w:t>
      </w:r>
      <w:r>
        <w:t xml:space="preserve">Japan</w:t>
      </w:r>
      <w:r>
        <w:t xml:space="preserve"> </w:t>
      </w:r>
      <w:r>
        <w:t xml:space="preserve">Osaka</w:t>
      </w:r>
    </w:p>
    <w:bookmarkStart w:id="32" w:name="Xf98f9c41b0a75b7b12eb70c70c7a190aaba6122"/>
    <w:p>
      <w:pPr>
        <w:pStyle w:val="Heading1"/>
      </w:pPr>
      <w:r>
        <w:t xml:space="preserve">Laboratory Report Series A-409: Socio-Political Behavior Analysis of the Modern Politician in Japan Osaka</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Field Laboratory, Chuo Ward, Japan Osaka</w:t>
      </w:r>
      <w:r>
        <w:br/>
      </w:r>
      <w:r>
        <w:rPr>
          <w:iCs/>
          <w:i/>
        </w:rPr>
        <w:t xml:space="preserve">The Japanese Politician</w:t>
      </w:r>
      <w:r>
        <w:br/>
      </w:r>
    </w:p>
    <w:p>
      <w:pPr>
        <w:pStyle w:val="BodyText"/>
      </w:pPr>
      <w:r>
        <w:rPr>
          <w:bCs/>
          <w:b/>
        </w:rPr>
        <w:t xml:space="preserve">Purpose: To observe and analyze the behavioral patterns, rhetorical strategies, and public interaction models of the politician within the specific cultural and geographical context of Japan Osaka. This report aims to determine how regional identity influences political efficacy.</w:t>
      </w:r>
    </w:p>
    <w:bookmarkStart w:id="20" w:name="introduction"/>
    <w:p>
      <w:pPr>
        <w:pStyle w:val="Heading2"/>
      </w:pPr>
      <w:r>
        <w:t xml:space="preserve">1. Introduction</w:t>
      </w:r>
    </w:p>
    <w:p>
      <w:pPr>
        <w:pStyle w:val="FirstParagraph"/>
      </w:pPr>
      <w:r>
        <w:t xml:space="preserve">The study of political behavior requires a controlled environment, or in this sociological context, a distinct cultural laboratory. The subject of this investigation is the "Politician," defined here as any individual actively engaging in the governance or electoral processes of Japan Osaka. Unlike other regions that may prioritize federal alignment, Japan Osaka has historically functioned as an independent economic hub with a distinct civic pride. Consequently, the behavior of the politician in this region deviates from standard national archetypes. The objective of this Lab Report is to dissect these deviations, focusing on communication styles regarding local autonomy and fiscal responsibility.</w:t>
      </w:r>
    </w:p>
    <w:bookmarkEnd w:id="20"/>
    <w:bookmarkStart w:id="22" w:name="methodology"/>
    <w:p>
      <w:pPr>
        <w:pStyle w:val="Heading2"/>
      </w:pPr>
      <w:r>
        <w:t xml:space="preserve">2. Methodology</w:t>
      </w:r>
    </w:p>
    <w:p>
      <w:pPr>
        <w:pStyle w:val="FirstParagraph"/>
      </w:pPr>
      <w:r>
        <w:t xml:space="preserve">Data was collected through direct observation at three primary sites in Japan Osaka: the Osaka Prefectural Government Office, public rallies near Namba Station, and community town hall meetings in Tennoji Ward. The observation period spanned six months during the fiscal planning cycle.</w:t>
      </w:r>
    </w:p>
    <w:bookmarkStart w:id="21" w:name="subject-variables"/>
    <w:p>
      <w:pPr>
        <w:pStyle w:val="Heading3"/>
      </w:pPr>
      <w:r>
        <w:t xml:space="preserve">2.1 Subject Variables</w:t>
      </w:r>
    </w:p>
    <w:p>
      <w:pPr>
        <w:pStyle w:val="FirstParagraph"/>
      </w:pPr>
      <w:r>
        <w:t xml:space="preserve">The primary variable is the politician's adherence to "Osakanness" (Osaka-ness). This cultural metric measures how closely a politician aligns with local values such as directness, pragmatism, and humor. Secondary variables include campaign funding sources and media engagement frequency.</w:t>
      </w:r>
    </w:p>
    <w:bookmarkEnd w:id="21"/>
    <w:bookmarkEnd w:id="22"/>
    <w:bookmarkStart w:id="26" w:name="X32f0da69eaf5f726091076d931b385cb336dac1"/>
    <w:p>
      <w:pPr>
        <w:pStyle w:val="Heading2"/>
      </w:pPr>
      <w:r>
        <w:t xml:space="preserve">3. Observations: The Persona of the Politician</w:t>
      </w:r>
    </w:p>
    <w:p>
      <w:pPr>
        <w:pStyle w:val="FirstParagraph"/>
      </w:pPr>
      <w:r>
        <w:t xml:space="preserve">In the laboratory setting of Japan Osaka, the politician presents a unique phenotype compared to their counterparts in Tokyo. The following observations detail these characteristics:</w:t>
      </w:r>
    </w:p>
    <w:bookmarkStart w:id="23" w:name="rhetorical-directness"/>
    <w:p>
      <w:pPr>
        <w:pStyle w:val="Heading3"/>
      </w:pPr>
      <w:r>
        <w:t xml:space="preserve">3.1 Rhetorical Directness</w:t>
      </w:r>
    </w:p>
    <w:p>
      <w:pPr>
        <w:pStyle w:val="FirstParagraph"/>
      </w:pPr>
      <w:r>
        <w:t xml:space="preserve">Tokyo-based politicians often utilize high-context communication, relying on nuance and hierarchy. However, the Japan Osaka politician tends toward low-context communication. During debates observed in this lab, candidates frequently interrupted opponents to correct factual errors immediately rather than waiting for polite pauses. This behavior reflects the commercial history of the region, where business was conducted through straightforward negotiation rather than prolonged relationship building.</w:t>
      </w:r>
    </w:p>
    <w:bookmarkEnd w:id="23"/>
    <w:bookmarkStart w:id="24" w:name="the-use-of-humor-and-self-deprecation"/>
    <w:p>
      <w:pPr>
        <w:pStyle w:val="Heading3"/>
      </w:pPr>
      <w:r>
        <w:t xml:space="preserve">3.2 The Use of Humor and Self-Deprecation</w:t>
      </w:r>
    </w:p>
    <w:p>
      <w:pPr>
        <w:pStyle w:val="FirstParagraph"/>
      </w:pPr>
      <w:r>
        <w:t xml:space="preserve">A critical finding in this report is the prevalence of humor in political discourse. In Japan Osaka, a politician who appears too serious or stiff is often rejected by the electorate. Successful subjects demonstrated an ability to laugh at themselves and engage in banter with constituents. This serves as a mechanism for lowering social barriers between the elite (the politician) and the general public.</w:t>
      </w:r>
    </w:p>
    <w:bookmarkEnd w:id="24"/>
    <w:bookmarkStart w:id="25" w:name="X30413960aec1afaff08a414a0d4745ea2f9556f"/>
    <w:p>
      <w:pPr>
        <w:pStyle w:val="Heading3"/>
      </w:pPr>
      <w:r>
        <w:t xml:space="preserve">3.3 Fiscal Conservatism as a Moral Imperative</w:t>
      </w:r>
    </w:p>
    <w:p>
      <w:pPr>
        <w:pStyle w:val="FirstParagraph"/>
      </w:pPr>
      <w:r>
        <w:t xml:space="preserve">The data indicates that the Japan Osaka politician consistently frames fiscal conservatism not merely as an economic strategy, but as a moral duty to the taxpayer. This is deeply rooted in the merchant culture of Minami (Minamimachi). Phrases such as "money should not be wasted" are used more frequently than abstract ideological slogans.</w:t>
      </w:r>
    </w:p>
    <w:bookmarkEnd w:id="25"/>
    <w:bookmarkEnd w:id="26"/>
    <w:bookmarkStart w:id="27" w:name="data-analysis-interaction-models"/>
    <w:p>
      <w:pPr>
        <w:pStyle w:val="Heading2"/>
      </w:pPr>
      <w:r>
        <w:t xml:space="preserve">4. Data Analysis: Interaction Models</w:t>
      </w:r>
    </w:p>
    <w:p>
      <w:pPr>
        <w:pStyle w:val="FirstParagraph"/>
      </w:pPr>
      <w:r>
        <w:rPr>
          <w:bCs/>
          <w:b/>
        </w:rPr>
        <w:t xml:space="preserve">Interaction Type</w:t>
      </w:r>
    </w:p>
    <w:p>
      <w:pPr>
        <w:pStyle w:val="BodyText"/>
      </w:pPr>
      <w:r>
        <w:rPr>
          <w:bCs/>
          <w:b/>
        </w:rPr>
        <w:t xml:space="preserve">Description</w:t>
      </w:r>
    </w:p>
    <w:p>
      <w:pPr>
        <w:pStyle w:val="BodyText"/>
      </w:pPr>
      <w:r>
        <w:rPr>
          <w:bCs/>
          <w:b/>
        </w:rPr>
        <w:t xml:space="preserve">Frequency in Japan Osaka Politician Profiles</w:t>
      </w:r>
    </w:p>
    <w:p>
      <w:pPr>
        <w:pStyle w:val="BodyText"/>
      </w:pPr>
      <w:r>
        <w:t xml:space="preserve">Dining with Voters (Nomikai)</w:t>
      </w:r>
    </w:p>
    <w:p>
      <w:pPr>
        <w:pStyle w:val="BodyText"/>
      </w:pPr>
      <w:r>
        <w:t xml:space="preserve">Informal meals where policies are discussed over sake.</w:t>
      </w:r>
    </w:p>
    <w:p>
      <w:pPr>
        <w:pStyle w:val="BodyText"/>
      </w:pPr>
      <w:r>
        <w:t xml:space="preserve">Very High</w:t>
      </w:r>
    </w:p>
    <w:p>
      <w:pPr>
        <w:pStyle w:val="BodyText"/>
      </w:pPr>
      <w:r>
        <w:t xml:space="preserve">Rooftop Campaigning</w:t>
      </w:r>
    </w:p>
    <w:p>
      <w:pPr>
        <w:pStyle w:val="BodyText"/>
      </w:pPr>
      <w:r>
        <w:t xml:space="preserve">&gt;</w:t>
      </w:r>
      <w:r>
        <w:t xml:space="preserve"> </w:t>
      </w:r>
      <w:r>
        <w:t xml:space="preserve">i&gt;</w:t>
      </w:r>
      <w:r>
        <w:rPr>
          <w:bCs/>
          <w:b/>
        </w:rPr>
        <w:t xml:space="preserve">Parking lot rallies with loud amplifiers.</w:t>
      </w:r>
      <w:r>
        <w:br/>
      </w:r>
      <w:r>
        <w:rPr>
          <w:iCs/>
          <w:i/>
        </w:rPr>
        <w:t xml:space="preserve">A distinct feature of Osaka political culture.</w:t>
      </w:r>
    </w:p>
    <w:p>
      <w:pPr>
        <w:pStyle w:val="BodyText"/>
      </w:pPr>
      <w:r>
        <w:t xml:space="preserve">High</w:t>
      </w:r>
    </w:p>
    <w:p>
      <w:pPr>
        <w:pStyle w:val="BodyText"/>
      </w:pPr>
      <w:r>
        <w:t xml:space="preserve">Social Media Engagement</w:t>
      </w:r>
    </w:p>
    <w:p>
      <w:pPr>
        <w:pStyle w:val="BodyText"/>
      </w:pPr>
      <w:r>
        <w:t xml:space="preserve">&gt;</w:t>
      </w:r>
      <w:r>
        <w:t xml:space="preserve"> </w:t>
      </w:r>
      <w:r>
        <w:t xml:space="preserve">i&gt;</w:t>
      </w:r>
      <w:r>
        <w:rPr>
          <w:bCs/>
          <w:b/>
        </w:rPr>
        <w:t xml:space="preserve">Digital interaction via Twitter/X and Line.</w:t>
      </w:r>
      <w:r>
        <w:br/>
      </w:r>
      <w:r>
        <w:rPr>
          <w:iCs/>
          <w:i/>
        </w:rPr>
        <w:t xml:space="preserve">Growing trend, but less personal than face-to-face.</w:t>
      </w:r>
    </w:p>
    <w:p>
      <w:pPr>
        <w:pStyle w:val="BodyText"/>
      </w:pPr>
      <w:r>
        <w:t xml:space="preserve">Moderate</w:t>
      </w:r>
    </w:p>
    <w:p>
      <w:pPr>
        <w:pStyle w:val="BodyText"/>
      </w:pPr>
      <w:r>
        <w:t xml:space="preserve">Bureaucratic Lobbying</w:t>
      </w:r>
    </w:p>
    <w:p>
      <w:pPr>
        <w:pStyle w:val="BodyText"/>
      </w:pPr>
      <w:r>
        <w:t xml:space="preserve">&gt;</w:t>
      </w:r>
      <w:r>
        <w:t xml:space="preserve"> </w:t>
      </w:r>
      <w:r>
        <w:t xml:space="preserve">i&gt;</w:t>
      </w:r>
      <w:r>
        <w:rPr>
          <w:bCs/>
          <w:b/>
        </w:rPr>
        <w:t xml:space="preserve">Closed-door meetings with officials.</w:t>
      </w:r>
      <w:r>
        <w:br/>
      </w:r>
      <w:r>
        <w:rPr>
          <w:iCs/>
          <w:i/>
        </w:rPr>
        <w:t xml:space="preserve">Present, but less visible to the public than in other regions.</w:t>
      </w:r>
    </w:p>
    <w:p>
      <w:pPr>
        <w:pStyle w:val="BodyText"/>
      </w:pPr>
      <w:r>
        <w:t xml:space="preserve">Moderate</w:t>
      </w:r>
    </w:p>
    <w:bookmarkEnd w:id="27"/>
    <w:bookmarkStart w:id="29" w:name="discussion-the-autonomy-factor"/>
    <w:p>
      <w:pPr>
        <w:pStyle w:val="Heading2"/>
      </w:pPr>
      <w:r>
        <w:t xml:space="preserve">5. Discussion: The Autonomy Factor</w:t>
      </w:r>
    </w:p>
    <w:p>
      <w:pPr>
        <w:pStyle w:val="FirstParagraph"/>
      </w:pPr>
      <w:r>
        <w:t xml:space="preserve">The most significant variable influencing the Japan Osaka politician is the concept of "Abenomics" resistance and local autonomy. Many politicians in this laboratory environment frame their platform around reducing dependence on federal subsidies from Tokyo. This creates a distinct political identity that is fiercely independent.</w:t>
      </w:r>
    </w:p>
    <w:p>
      <w:pPr>
        <w:pStyle w:val="BodyText"/>
      </w:pPr>
      <w:r>
        <w:t xml:space="preserve">However, this independence comes with risks. The data shows a correlation between high rhetoric regarding autonomy and voter skepticism if tangible results are not delivered quickly. In Japan Osaka, the "wait and see" approach common in other Japanese political landscapes is ineffective. The politician must demonstrate immediate utility to the community.</w:t>
      </w:r>
    </w:p>
    <w:bookmarkStart w:id="28" w:name="the-role-of-local-media"/>
    <w:p>
      <w:pPr>
        <w:pStyle w:val="Heading3"/>
      </w:pPr>
      <w:r>
        <w:t xml:space="preserve">5.1 The Role of Local Media</w:t>
      </w:r>
    </w:p>
    <w:p>
      <w:pPr>
        <w:pStyle w:val="FirstParagraph"/>
      </w:pPr>
      <w:r>
        <w:t xml:space="preserve">The local media landscape in Japan Osaka acts as a rigorous filter for politician behavior. Tabloids and morning television shows heavily scrutinize any perceived hypocrisy or lack of authenticity. Consequently, the modern politician must maintain a pristine public image while simultaneously engaging in rough-and-tumble political combat.</w:t>
      </w:r>
    </w:p>
    <w:bookmarkEnd w:id="28"/>
    <w:bookmarkEnd w:id="29"/>
    <w:bookmarkStart w:id="30" w:name="conclusion"/>
    <w:p>
      <w:pPr>
        <w:pStyle w:val="Heading2"/>
      </w:pPr>
      <w:r>
        <w:t xml:space="preserve">6. Conclusion</w:t>
      </w:r>
    </w:p>
    <w:p>
      <w:pPr>
        <w:pStyle w:val="FirstParagraph"/>
      </w:pPr>
      <w:r>
        <w:t xml:space="preserve">This Lab Report concludes that the politician in Japan Osaka is not merely a functionary of national policy but a distinct cultural artifact shaped by regional history and economic pragmatism. The successful politician here must possess a dual personality: capable of high-level diplomatic negotiation yet comfortable engaging in street-level banter.</w:t>
      </w:r>
    </w:p>
    <w:p>
      <w:pPr>
        <w:pStyle w:val="BodyText"/>
      </w:pPr>
      <w:r>
        <w:t xml:space="preserve">The findings suggest that future political strategies in Japan Osaka should prioritize transparency and tangible economic results over ideological purity. The electorate acts as a demanding judge, valuing efficiency and humor above all else. Therefore, the "Politician" must be viewed not just as a leader, but as a service provider whose primary contract is with the people of Japan Osaka.</w:t>
      </w:r>
    </w:p>
    <w:bookmarkEnd w:id="30"/>
    <w:bookmarkStart w:id="31" w:name="recommendations-for-further-study"/>
    <w:p>
      <w:pPr>
        <w:pStyle w:val="Heading2"/>
      </w:pPr>
      <w:r>
        <w:t xml:space="preserve">7. Recommendations for Further Study</w:t>
      </w:r>
    </w:p>
    <w:p>
      <w:pPr>
        <w:pStyle w:val="FirstParagraph"/>
      </w:pPr>
      <w:r>
        <w:t xml:space="preserve">Further research should compare these findings with politicians in Fukuoka and Hokkaido to determine if this "directness" is unique to Kansai culture or a broader trend toward populist communication styles across Japan.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Political Dynamics and Persona Construction in Japan Osaka</dc:title>
  <dc:creator/>
  <dc:language>en</dc:language>
  <cp:keywords/>
  <dcterms:created xsi:type="dcterms:W3CDTF">2026-07-29T14:26:57Z</dcterms:created>
  <dcterms:modified xsi:type="dcterms:W3CDTF">2026-07-29T14:26:57Z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