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Political</w:t>
      </w:r>
      <w:r>
        <w:t xml:space="preserve"> </w:t>
      </w:r>
      <w:r>
        <w:t xml:space="preserve">Dynamics</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0" w:name="X578cb58fbdb3fe481a1ac60699deab1f1e44c98"/>
    <w:p>
      <w:pPr>
        <w:pStyle w:val="Heading1"/>
      </w:pPr>
      <w:r>
        <w:t xml:space="preserve">Laboratory Report on Political Structures and Efficacy</w:t>
      </w:r>
    </w:p>
    <w:p>
      <w:pPr>
        <w:pStyle w:val="FirstParagraph"/>
      </w:pPr>
      <w:r>
        <w:rPr>
          <w:bCs/>
          <w:b/>
        </w:rPr>
        <w:t xml:space="preserve">Dataset:</w:t>
      </w:r>
    </w:p>
    <w:p>
      <w:pPr>
        <w:pStyle w:val="BodyText"/>
      </w:pPr>
      <w:r>
        <w:br/>
      </w:r>
    </w:p>
    <w:p>
      <w:pPr>
        <w:pStyle w:val="BodyText"/>
      </w:pPr>
      <w:r>
        <w:rPr>
          <w:bCs/>
          <w:b/>
        </w:rPr>
        <w:t xml:space="preserve">Date of Analysis:</w:t>
      </w:r>
    </w:p>
    <w:bookmarkEnd w:id="20"/>
    <w:p>
      <w:pPr>
        <w:pStyle w:val="BodyText"/>
      </w:pPr>
      <w:r>
        <w:t xml:space="preserve">October 26, 2023</w:t>
      </w:r>
    </w:p>
    <w:p>
      <w:pPr>
        <w:pStyle w:val="BodyText"/>
      </w:pPr>
      <w:r>
        <w:br/>
      </w:r>
    </w:p>
    <w:p>
      <w:pPr>
        <w:pStyle w:val="BodyText"/>
      </w:pPr>
      <w:r>
        <w:br/>
      </w:r>
    </w:p>
    <w:bookmarkStart w:id="21" w:name="i.-objective"/>
    <w:p>
      <w:pPr>
        <w:pStyle w:val="Heading2"/>
      </w:pPr>
      <w:r>
        <w:t xml:space="preserve">I. Objective</w:t>
      </w:r>
    </w:p>
    <w:p>
      <w:pPr>
        <w:pStyle w:val="FirstParagraph"/>
      </w:pPr>
      <w:r>
        <w:t xml:space="preserve">The primary objective of this laboratory report is to analyze the functional dynamics of a modern politician operating within the unique socio-political environment of Kazakhstan Almaty. By treating political influence as a variable subject to environmental constraints, resource allocation, and public sentiment, we aim to determine how effectively a politician can navigate the complex landscape of Central Asian governance. This analysis focuses specifically on Kazakhstan Almaty due its status as the former capital and current economic hub of the nation.</w:t>
      </w:r>
    </w:p>
    <w:bookmarkEnd w:id="21"/>
    <w:bookmarkStart w:id="22" w:name="ii.-background-and-context"/>
    <w:p>
      <w:pPr>
        <w:pStyle w:val="Heading2"/>
      </w:pPr>
      <w:r>
        <w:t xml:space="preserve">II. Background and Context</w:t>
      </w:r>
    </w:p>
    <w:p>
      <w:pPr>
        <w:pStyle w:val="FirstParagraph"/>
      </w:pPr>
      <w:r>
        <w:t xml:space="preserve">Kazakhstan Almaty serves as more than just a geographic location; it is a microcosm of national trends. As the largest city in Kazakhstan, it hosts major businesses, diplomatic missions, and cultural institutions. The political landscape here is distinct from the capital, Astana (now Nur-Sultan), characterized by greater informal networking opportunities and media saturation. A politician in this setting must balance adherence to central government directives with localized demands for infrastructure improvement and economic development.</w:t>
      </w:r>
    </w:p>
    <w:bookmarkEnd w:id="22"/>
    <w:bookmarkStart w:id="23" w:name="iii.-methodology"/>
    <w:p>
      <w:pPr>
        <w:pStyle w:val="Heading2"/>
      </w:pPr>
      <w:r>
        <w:t xml:space="preserve">III. Methodology</w:t>
      </w:r>
    </w:p>
    <w:p>
      <w:pPr>
        <w:pStyle w:val="FirstParagraph"/>
      </w:pPr>
      <w:r>
        <w:t xml:space="preserve">To study the role of a Politician in Kazakhstan Almaty, we employed a qualitative observational methodology combined with stakeholder mapping. Data was gathered through public speeches, policy analysis documents, and simulated community interaction scenarios. We examined three key variables: transparency in decision-making (T), responsiveness to citizen grievances (R), and alignment with national identity (N). The formula for political efficacy was loosely defined as E = f(T, R) / |N - Local Needs|.</w:t>
      </w:r>
    </w:p>
    <w:bookmarkEnd w:id="23"/>
    <w:bookmarkStart w:id="25" w:name="iv.-experimental-setup"/>
    <w:p>
      <w:pPr>
        <w:pStyle w:val="Heading2"/>
      </w:pPr>
      <w:r>
        <w:t xml:space="preserve">IV. Experimental Setup</w:t>
      </w:r>
    </w:p>
    <w:p>
      <w:pPr>
        <w:pStyle w:val="FirstParagraph"/>
      </w:pPr>
      <w:r>
        <w:t xml:space="preserve">The "experiment" involves observing a hypothetical politician engaged in typical activities: town hall meetings, media interviews, and inter-agency coordination sessions within Kazakhstan Almaty. Observers recorded instances where the Politician demonstrated adaptability versus rigidity.</w:t>
      </w:r>
    </w:p>
    <w:bookmarkStart w:id="24" w:name="a.-case-study-variables"/>
    <w:p>
      <w:pPr>
        <w:pStyle w:val="Heading3"/>
      </w:pPr>
      <w:r>
        <w:t xml:space="preserve">A. Case Study Variables</w:t>
      </w:r>
    </w:p>
    <w:p>
      <w:pPr>
        <w:numPr>
          <w:ilvl w:val="0"/>
          <w:numId w:val="1001"/>
        </w:numPr>
        <w:pStyle w:val="Compact"/>
      </w:pPr>
      <w:r>
        <w:rPr>
          <w:bCs/>
          <w:b/>
        </w:rPr>
        <w:t xml:space="preserve">Variation 1:</w:t>
      </w:r>
      <w:r>
        <w:t xml:space="preserve"> </w:t>
      </w:r>
      <w:r>
        <w:t xml:space="preserve">Public communication channels (Social media vs Traditional Press).</w:t>
      </w:r>
    </w:p>
    <w:p>
      <w:pPr>
        <w:numPr>
          <w:ilvl w:val="0"/>
          <w:numId w:val="1001"/>
        </w:numPr>
        <w:pStyle w:val="Compact"/>
      </w:pPr>
      <w:r>
        <w:rPr>
          <w:bCs/>
          <w:b/>
        </w:rPr>
        <w:t xml:space="preserve">Variation 2:</w:t>
      </w:r>
      <w:r>
        <w:t xml:space="preserve"> </w:t>
      </w:r>
      <w:r>
        <w:t xml:space="preserve">Interaction with minority groups in Kazakhstan Almaty.</w:t>
      </w:r>
    </w:p>
    <w:p>
      <w:pPr>
        <w:numPr>
          <w:ilvl w:val="0"/>
          <w:numId w:val="1001"/>
        </w:numPr>
        <w:pStyle w:val="Compact"/>
      </w:pPr>
      <w:r>
        <w:rPr>
          <w:bCs/>
          <w:b/>
        </w:rPr>
        <w:t xml:space="preserve">Variation 3:</w:t>
      </w:r>
      <w:r>
        <w:t xml:space="preserve"> </w:t>
      </w:r>
      <w:r>
        <w:t xml:space="preserve">Response to economic fluctuations affecting local businesses.</w:t>
      </w:r>
    </w:p>
    <w:bookmarkEnd w:id="24"/>
    <w:bookmarkEnd w:id="25"/>
    <w:bookmarkStart w:id="29" w:name="v.-results-and-observations"/>
    <w:p>
      <w:pPr>
        <w:pStyle w:val="Heading2"/>
      </w:pPr>
      <w:r>
        <w:t xml:space="preserve">V. Results and Observations</w:t>
      </w:r>
    </w:p>
    <w:bookmarkStart w:id="26" w:name="a.-transparency-metrics"/>
    <w:p>
      <w:pPr>
        <w:pStyle w:val="Heading3"/>
      </w:pPr>
      <w:r>
        <w:t xml:space="preserve">A. Transparency Metrics</w:t>
      </w:r>
    </w:p>
    <w:p>
      <w:pPr>
        <w:pStyle w:val="FirstParagraph"/>
      </w:pPr>
      <w:r>
        <w:br/>
      </w:r>
      <w:r>
        <w:t xml:space="preserve">Analysis shows that Politicians in Kazakhstan Almaty operate under increasing pressure for transparency due to digital literacy among the youth demographic. However, traditional hierarchies persist. When a Politician attempts full transparency, they often face friction from upper echelons of power who prefer discretion.</w:t>
      </w:r>
    </w:p>
    <w:bookmarkEnd w:id="26"/>
    <w:bookmarkStart w:id="27" w:name="b.-responsiveness-patterns"/>
    <w:p>
      <w:pPr>
        <w:pStyle w:val="Heading3"/>
      </w:pPr>
      <w:r>
        <w:t xml:space="preserve">B. Responsiveness Patterns</w:t>
      </w:r>
    </w:p>
    <w:p>
      <w:pPr>
        <w:pStyle w:val="FirstParagraph"/>
      </w:pPr>
      <w:r>
        <w:br/>
      </w:r>
      <w:r>
        <w:t xml:space="preserve">The data indicates that responsiveness (R) is highest in areas with high media scrutiny. In Kazakhstan Almaty, where NGOs and independent journalists are more active than in rural regions, a Politician must maintain a high frequency of public engagement to sustain credibility.</w:t>
      </w:r>
    </w:p>
    <w:bookmarkEnd w:id="27"/>
    <w:bookmarkStart w:id="28" w:name="c.-cultural-alignment"/>
    <w:p>
      <w:pPr>
        <w:pStyle w:val="Heading3"/>
      </w:pPr>
      <w:r>
        <w:t xml:space="preserve">C. Cultural Alignment</w:t>
      </w:r>
    </w:p>
    <w:p>
      <w:pPr>
        <w:pStyle w:val="FirstParagraph"/>
      </w:pPr>
      <w:r>
        <w:br/>
      </w:r>
      <w:r>
        <w:t xml:space="preserve">The variable N (National Identity) proved crucial. Successful Politicians in Kazakhstan Almaty skillfully weave Kazakh cultural pride with modernization narratives. Failure to respect local customs or language preferences results in immediate loss of support, demonstrating that culture is not a peripheral issue but a central component of political efficacy.</w:t>
      </w:r>
    </w:p>
    <w:bookmarkEnd w:id="28"/>
    <w:bookmarkEnd w:id="29"/>
    <w:bookmarkStart w:id="32" w:name="vi.-discussion"/>
    <w:p>
      <w:pPr>
        <w:pStyle w:val="Heading2"/>
      </w:pPr>
      <w:r>
        <w:t xml:space="preserve">VI. Discussion</w:t>
      </w:r>
    </w:p>
    <w:p>
      <w:pPr>
        <w:pStyle w:val="FirstParagraph"/>
      </w:pPr>
      <w:r>
        <w:br/>
      </w:r>
      <w:r>
        <w:t xml:space="preserve">The role of the Politician in Kazakhstan Almaty cannot be viewed through Western democratic lenses alone. It requires an understanding of neo-patrimonial structures where personal relationships often facilitate bureaucratic processes. However, this is changing rapidly.</w:t>
      </w:r>
    </w:p>
    <w:p>
      <w:pPr>
        <w:pStyle w:val="BodyText"/>
      </w:pPr>
      <w:r>
        <w:t xml:space="preserve">The data suggests a trend towards meritocracy driven by technological adoption. For instance, digital platforms used in Kazakhstan Almaty allow for direct feedback loops between constituents and officials, bypassing traditional intermediaries. This shift forces the Politician to be more agile and less reliant on patronage networks.</w:t>
      </w:r>
    </w:p>
    <w:bookmarkStart w:id="30" w:name="a.-challenges-identified"/>
    <w:p>
      <w:pPr>
        <w:pStyle w:val="Heading3"/>
      </w:pPr>
      <w:r>
        <w:t xml:space="preserve">A. Challenges Identified</w:t>
      </w:r>
    </w:p>
    <w:p>
      <w:pPr>
        <w:pStyle w:val="FirstParagraph"/>
      </w:pPr>
      <w:r>
        <w:br/>
      </w:r>
      <w:r>
        <w:t xml:space="preserve">1.</w:t>
      </w:r>
      <w:r>
        <w:rPr>
          <w:bCs/>
          <w:b/>
        </w:rPr>
        <w:t xml:space="preserve">Bureaucratic Inertia:</w:t>
      </w:r>
      <w:r>
        <w:t xml:space="preserve"> </w:t>
      </w:r>
      <w:r>
        <w:t xml:space="preserve">Despite reforms, slow administrative responses hinder effective governance.</w:t>
      </w:r>
      <w:r>
        <w:br/>
      </w:r>
      <w:r>
        <w:t xml:space="preserve">2.</w:t>
      </w:r>
      <w:r>
        <w:rPr>
          <w:bCs/>
          <w:b/>
        </w:rPr>
        <w:t xml:space="preserve">Economic Disparity:</w:t>
      </w:r>
      <w:r>
        <w:t xml:space="preserve"> </w:t>
      </w:r>
      <w:r>
        <w:t xml:space="preserve">Wealth concentration in Kazakhstan Almaty creates stark contrasts that Politicians must address without inciting unrest.</w:t>
      </w:r>
    </w:p>
    <w:bookmarkEnd w:id="30"/>
    <w:bookmarkStart w:id="31" w:name="b.-opportunities"/>
    <w:p>
      <w:pPr>
        <w:pStyle w:val="Heading3"/>
      </w:pPr>
      <w:r>
        <w:t xml:space="preserve">B. Opportunities</w:t>
      </w:r>
    </w:p>
    <w:p>
      <w:pPr>
        <w:pStyle w:val="FirstParagraph"/>
      </w:pPr>
      <w:r>
        <w:br/>
      </w:r>
      <w:r>
        <w:t xml:space="preserve">1.</w:t>
      </w:r>
      <w:r>
        <w:rPr>
          <w:bCs/>
          <w:b/>
        </w:rPr>
        <w:t xml:space="preserve">Digital Transformation:</w:t>
      </w:r>
      <w:r>
        <w:t xml:space="preserve"> </w:t>
      </w:r>
      <w:r>
        <w:t xml:space="preserve">Leveraging e-government tools can enhance trust.</w:t>
      </w:r>
      <w:r>
        <w:br/>
      </w:r>
      <w:r>
        <w:t xml:space="preserve">2.</w:t>
      </w:r>
      <w:r>
        <w:rPr>
          <w:bCs/>
          <w:b/>
        </w:rPr>
        <w:t xml:space="preserve">Youth Engagement:</w:t>
      </w:r>
      <w:r>
        <w:t xml:space="preserve"> </w:t>
      </w:r>
      <w:r>
        <w:t xml:space="preserve">Young voters in Kazakhstan Almaty are tech-savvy and value innovation over tradition.</w:t>
      </w:r>
    </w:p>
    <w:bookmarkEnd w:id="31"/>
    <w:bookmarkEnd w:id="32"/>
    <w:bookmarkStart w:id="34" w:name="vii.-conclusion"/>
    <w:p>
      <w:pPr>
        <w:pStyle w:val="Heading2"/>
      </w:pPr>
      <w:r>
        <w:t xml:space="preserve">VII. Conclusion</w:t>
      </w:r>
    </w:p>
    <w:p>
      <w:pPr>
        <w:pStyle w:val="FirstParagraph"/>
      </w:pPr>
      <w:r>
        <w:br/>
      </w:r>
      <w:r>
        <w:t xml:space="preserve">This laboratory report concludes that the efficacy of a Politician in Kazakhstan Almaty is contingent upon their ability to balance traditional authority with modern transparency demands. The political environment in Kazakhstan Almaty is evolving, characterized by increased civic awareness and digital connectivity. Politicians who fail to adapt these tools will find themselves marginalized.</w:t>
      </w:r>
    </w:p>
    <w:p>
      <w:pPr>
        <w:pStyle w:val="BodyText"/>
      </w:pPr>
      <w:r>
        <w:t xml:space="preserve">Furthermore, the specific context of Kazakhstan Almaty demands a nuanced approach that respects cultural heritage while advocating for progressive economic policies. The relationship between the Politician and the populace is no longer hierarchical but increasingly transactional based on performance and integrity.</w:t>
      </w:r>
    </w:p>
    <w:p>
      <w:pPr>
        <w:pStyle w:val="BodyText"/>
      </w:pPr>
      <w:r>
        <w:br/>
      </w:r>
    </w:p>
    <w:bookmarkStart w:id="33" w:name="recommendations"/>
    <w:p>
      <w:pPr>
        <w:pStyle w:val="Heading3"/>
      </w:pPr>
      <w:r>
        <w:t xml:space="preserve">Recommendations</w:t>
      </w:r>
    </w:p>
    <w:p>
      <w:pPr>
        <w:pStyle w:val="FirstParagraph"/>
      </w:pPr>
      <w:r>
        <w:br/>
      </w:r>
      <w:r>
        <w:t xml:space="preserve">- Invest in digital communication channels.</w:t>
      </w:r>
      <w:r>
        <w:br/>
      </w:r>
      <w:r>
        <w:t xml:space="preserve">- Prioritize visible infrastructure improvements in Kazakhstan Almaty to demonstrate tangible results.</w:t>
      </w:r>
      <w:r>
        <w:br/>
      </w:r>
      <w:r>
        <w:t xml:space="preserve">- Foster dialogue with diverse ethnic communities to ensure inclusive governance.</w:t>
      </w:r>
    </w:p>
    <w:bookmarkEnd w:id="33"/>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Political Dynamics in Kazakhstan Almaty</dc:title>
  <dc:creator/>
  <dc:language>en</dc:language>
  <cp:keywords/>
  <dcterms:created xsi:type="dcterms:W3CDTF">2026-07-30T06:46:34Z</dcterms:created>
  <dcterms:modified xsi:type="dcterms:W3CDTF">2026-07-30T06:46:34Z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