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p>
    <w:bookmarkStart w:id="27" w:name="laboratory-report-on-the-politician"/>
    <w:p>
      <w:pPr>
        <w:pStyle w:val="Heading1"/>
      </w:pPr>
      <w:r>
        <w:t xml:space="preserve">Laboratory Report on the Politician</w:t>
      </w:r>
    </w:p>
    <w:p>
      <w:pPr>
        <w:pStyle w:val="FirstParagraph"/>
      </w:pPr>
      <w:r>
        <w:br/>
      </w:r>
      <w:r>
        <w:br/>
      </w:r>
    </w:p>
    <w:p>
      <w:pPr>
        <w:pStyle w:val="BodyText"/>
      </w:pPr>
      <w:r>
        <w:rPr>
          <w:bCs/>
          <w:b/>
        </w:rPr>
        <w:t xml:space="preserve">Date:</w:t>
      </w:r>
      <w:r>
        <w:t xml:space="preserve"> </w:t>
      </w:r>
      <w:r>
        <w:t xml:space="preserve">October 26, 2023</w:t>
      </w:r>
      <w:r>
        <w:br/>
      </w:r>
    </w:p>
    <w:p>
      <w:pPr>
        <w:pStyle w:val="BodyText"/>
      </w:pPr>
      <w:r>
        <w:rPr>
          <w:bCs/>
          <w:b/>
        </w:rPr>
        <w:t xml:space="preserve">Status:</w:t>
      </w:r>
      <w:r>
        <w:t xml:space="preserve"> </w:t>
      </w:r>
      <w:r>
        <w:t xml:space="preserve">Completed Analysis</w:t>
      </w:r>
    </w:p>
    <w:p>
      <w:r>
        <w:pict>
          <v:rect style="width:0;height:1.5pt" o:hralign="center" o:hrstd="t" o:hr="t"/>
        </w:pict>
      </w:r>
    </w:p>
    <w:bookmarkStart w:id="20" w:name="i.-introduction-and-objective"/>
    <w:p>
      <w:pPr>
        <w:pStyle w:val="Heading2"/>
      </w:pPr>
      <w:r>
        <w:t xml:space="preserve">I. Introduction and Objective</w:t>
      </w:r>
    </w:p>
    <w:p>
      <w:pPr>
        <w:pStyle w:val="FirstParagraph"/>
      </w:pPr>
      <w:r>
        <w:t xml:space="preserve">This document serves as a comprehensive laboratory report dedicated to the analysis of the figure known as the "Politician" within the specific geographic, cultural, and legislative context of Kuwait City. While traditional laboratory reports often deal with chemical compounds or biological specimens, this report treats political dynamics as an observable phenomenon subject to rigorous sociological and political science examination. The primary objective is to dissect the behavioral patterns, structural influence, and societal impact of politicians operating within Kuwait City.</w:t>
      </w:r>
    </w:p>
    <w:p>
      <w:pPr>
        <w:pStyle w:val="BodyText"/>
      </w:pPr>
      <w:r>
        <w:t xml:space="preserve">Kuwait City stands as the epicenter of legislative power in the nation. As both a capital city and a bustling metropolis, it houses the National Assembly (Majlis Al-Umma) where democratic processes are vigorously debated. This report aims to provide an objective evaluation of how politicians function as key agents of change, representation, and sometimes controversy within this unique urban environment.</w:t>
      </w:r>
    </w:p>
    <w:bookmarkEnd w:id="20"/>
    <w:bookmarkStart w:id="21" w:name="ii.-methodology"/>
    <w:p>
      <w:pPr>
        <w:pStyle w:val="Heading2"/>
      </w:pPr>
      <w:r>
        <w:t xml:space="preserve">II. Methodology</w:t>
      </w:r>
    </w:p>
    <w:p>
      <w:pPr>
        <w:pStyle w:val="FirstParagraph"/>
      </w:pPr>
      <w:r>
        <w:br/>
      </w:r>
    </w:p>
    <w:p>
      <w:pPr>
        <w:pStyle w:val="BodyText"/>
      </w:pPr>
      <w:r>
        <w:t xml:space="preserve">To ensure accuracy in understanding the dynamics of the politician in Kuwait City, a multi-faceted approach was adopted:</w:t>
      </w:r>
    </w:p>
    <w:p>
      <w:pPr>
        <w:pStyle w:val="BodyText"/>
      </w:pPr>
      <w:r>
        <w:br/>
      </w:r>
    </w:p>
    <w:p>
      <w:pPr>
        <w:numPr>
          <w:ilvl w:val="0"/>
          <w:numId w:val="1001"/>
        </w:numPr>
        <w:pStyle w:val="Compact"/>
      </w:pPr>
      <w:r>
        <w:rPr>
          <w:bCs/>
          <w:b/>
        </w:rPr>
        <w:t xml:space="preserve">Spatial Observation:</w:t>
      </w:r>
      <w:r>
        <w:t xml:space="preserve"> </w:t>
      </w:r>
      <w:r>
        <w:t xml:space="preserve">The physical spaces of Kuwait City, including Al-Fahd Palace and the National Assembly building, were analyzed to understand where political discourse occurs.</w:t>
      </w:r>
    </w:p>
    <w:p>
      <w:pPr>
        <w:numPr>
          <w:ilvl w:val="0"/>
          <w:numId w:val="1001"/>
        </w:numPr>
        <w:pStyle w:val="Compact"/>
      </w:pPr>
      <w:r>
        <w:rPr>
          <w:bCs/>
          <w:b/>
        </w:rPr>
        <w:t xml:space="preserve">Behavioral Analysis:</w:t>
      </w:r>
      <w:r>
        <w:t xml:space="preserve"> </w:t>
      </w:r>
      <w:r>
        <w:t xml:space="preserve">Public appearances, parliamentary sessions (Majlis), and interactions with constituents in central districts like Sharq and Salmiya were observed.</w:t>
      </w:r>
    </w:p>
    <w:p>
      <w:pPr>
        <w:numPr>
          <w:ilvl w:val="0"/>
          <w:numId w:val="1001"/>
        </w:numPr>
        <w:pStyle w:val="Compact"/>
      </w:pPr>
      <w:r>
        <w:rPr>
          <w:bCs/>
          <w:b/>
        </w:rPr>
        <w:t xml:space="preserve">Data Compilation:</w:t>
      </w:r>
      <w:r>
        <w:t xml:space="preserve"> </w:t>
      </w:r>
      <w:r>
        <w:t xml:space="preserve">Historical electoral data from Kuwait City constituencies were reviewed to identify trends in voter behavior toward specific political archetypes.</w:t>
      </w:r>
    </w:p>
    <w:p>
      <w:pPr>
        <w:pStyle w:val="FirstParagraph"/>
      </w:pPr>
      <w:r>
        <w:br/>
      </w:r>
    </w:p>
    <w:bookmarkEnd w:id="21"/>
    <w:bookmarkStart w:id="22" w:name="X37c5f9ba004e705e1a2f0d84702295d9a39c722"/>
    <w:p>
      <w:pPr>
        <w:pStyle w:val="Heading2"/>
      </w:pPr>
      <w:r>
        <w:t xml:space="preserve">III. The Contextual Framework of Kuwait City</w:t>
      </w:r>
    </w:p>
    <w:p>
      <w:pPr>
        <w:pStyle w:val="FirstParagraph"/>
      </w:pPr>
      <w:r>
        <w:br/>
      </w:r>
    </w:p>
    <w:p>
      <w:pPr>
        <w:pStyle w:val="BodyText"/>
      </w:pPr>
      <w:r>
        <w:t xml:space="preserve">Kuwait City is not merely a geographical location; it is a historical repository of the nation's identity. For the politician, operating in this space carries significant weight. Historically, cities like Kuwait City have been grounds for intellectual and political awakening.</w:t>
      </w:r>
    </w:p>
    <w:p>
      <w:pPr>
        <w:pStyle w:val="BodyText"/>
      </w:pPr>
      <w:r>
        <w:t xml:space="preserve">In recent years, however, the role of the city has evolved from being solely administrative to becoming a central hub for civic activism and democratic expression. The urban landscape of Kuwait City directly influences the politician's strategy—campaigns often revolve around community centers (Majlis) where face-to-face interaction takes precedence over digital communication. This traditional yet evolving social fabric dictates how politicians must engage with their electorate.</w:t>
      </w:r>
    </w:p>
    <w:bookmarkEnd w:id="22"/>
    <w:bookmarkStart w:id="23" w:name="iv.-characteristics-of-the-politician"/>
    <w:p>
      <w:pPr>
        <w:pStyle w:val="Heading2"/>
      </w:pPr>
      <w:r>
        <w:t xml:space="preserve">IV. Characteristics of the Politician</w:t>
      </w:r>
    </w:p>
    <w:p>
      <w:pPr>
        <w:pStyle w:val="FirstParagraph"/>
      </w:pPr>
      <w:r>
        <w:br/>
      </w:r>
    </w:p>
    <w:p>
      <w:pPr>
        <w:pStyle w:val="BodyText"/>
      </w:pPr>
      <w:r>
        <w:t xml:space="preserve">The "Politician" in this report is defined as an elected representative or a significant political figure whose actions and decisions hold sway over the governance and policy-making processes within Kuwait City. Several key characteristics define this role:</w:t>
      </w:r>
    </w:p>
    <w:p>
      <w:pPr>
        <w:pStyle w:val="BodyText"/>
      </w:pPr>
      <w:r>
        <w:br/>
      </w:r>
    </w:p>
    <w:p>
      <w:pPr>
        <w:numPr>
          <w:ilvl w:val="0"/>
          <w:numId w:val="1002"/>
        </w:numPr>
        <w:pStyle w:val="Compact"/>
      </w:pPr>
      <w:r>
        <w:rPr>
          <w:bCs/>
          <w:b/>
        </w:rPr>
        <w:t xml:space="preserve">Dual Representation:</w:t>
      </w:r>
      <w:r>
        <w:t xml:space="preserve"> </w:t>
      </w:r>
      <w:r>
        <w:t xml:space="preserve">The politician must balance tribal/sectarian loyalty with national interest—a tightrope walk particularly pronounced in Kuwait City.</w:t>
      </w:r>
    </w:p>
    <w:p>
      <w:pPr>
        <w:numPr>
          <w:ilvl w:val="0"/>
          <w:numId w:val="1002"/>
        </w:numPr>
        <w:pStyle w:val="Compact"/>
      </w:pPr>
      <w:r>
        <w:rPr>
          <w:bCs/>
          <w:b/>
        </w:rPr>
        <w:t xml:space="preserve">Navigational Skillset:</w:t>
      </w:r>
      <w:r>
        <w:t xml:space="preserve"> </w:t>
      </w:r>
      <w:r>
        <w:t xml:space="preserve">Proficiency in navigating the complex Kuwaiti legal framework, including understanding laws passed by the National Assembly located within this city.</w:t>
      </w:r>
    </w:p>
    <w:p>
      <w:pPr>
        <w:numPr>
          <w:ilvl w:val="0"/>
          <w:numId w:val="1002"/>
        </w:numPr>
        <w:pStyle w:val="Compact"/>
      </w:pPr>
      <w:r>
        <w:rPr>
          <w:bCs/>
          <w:b/>
        </w:rPr>
        <w:t xml:space="preserve">Social Connectivity:</w:t>
      </w:r>
      <w:r>
        <w:t xml:space="preserve"> </w:t>
      </w:r>
      <w:r>
        <w:t xml:space="preserve">Strong networks built through traditional social gatherings and modern digital platforms to mobilize support for legislative initiatives.</w:t>
      </w:r>
    </w:p>
    <w:p>
      <w:pPr>
        <w:pStyle w:val="FirstParagraph"/>
      </w:pPr>
      <w:r>
        <w:br/>
      </w:r>
    </w:p>
    <w:bookmarkEnd w:id="23"/>
    <w:bookmarkStart w:id="24" w:name="v.-impact-on-local-governance"/>
    <w:p>
      <w:pPr>
        <w:pStyle w:val="Heading2"/>
      </w:pPr>
      <w:r>
        <w:t xml:space="preserve">V. Impact on Local Governance</w:t>
      </w:r>
    </w:p>
    <w:p>
      <w:pPr>
        <w:pStyle w:val="FirstParagraph"/>
      </w:pPr>
      <w:r>
        <w:br/>
      </w:r>
    </w:p>
    <w:p>
      <w:pPr>
        <w:pStyle w:val="BodyText"/>
      </w:pPr>
      <w:r>
        <w:t xml:space="preserve">The impact of the politician extends beyond parliamentary debates. In Kuwait City, where municipal services are crucial—ranging from waste management to urban planning—the performance of local representatives is closely scrutinized by residents.</w:t>
      </w:r>
    </w:p>
    <w:p>
      <w:pPr>
        <w:pStyle w:val="BodyText"/>
      </w:pPr>
      <w:r>
        <w:br/>
      </w:r>
    </w:p>
    <w:p>
      <w:pPr>
        <w:pStyle w:val="BodyText"/>
      </w:pPr>
      <w:r>
        <w:t xml:space="preserve">Economic policies championed by influential politicians often directly affect businesses in downtown areas and residential zones alike. For instance, infrastructure improvements funded through state budgets initiated or supported by local legislators can transform neighborhoods, thereby altering the political landscape for subsequent elections. The interplay between policy-making and tangible city development highlights the critical role of these figures.</w:t>
      </w:r>
    </w:p>
    <w:bookmarkEnd w:id="24"/>
    <w:bookmarkStart w:id="25" w:name="X073d14d72f4f5f4bad6a9546bec4b6b4fef36d7"/>
    <w:p>
      <w:pPr>
        <w:pStyle w:val="Heading2"/>
      </w:pPr>
      <w:r>
        <w:t xml:space="preserve">VI. Challenges Faced by Politicians in Kuwait City</w:t>
      </w:r>
    </w:p>
    <w:p>
      <w:pPr>
        <w:pStyle w:val="FirstParagraph"/>
      </w:pPr>
      <w:r>
        <w:br/>
      </w:r>
    </w:p>
    <w:p>
      <w:pPr>
        <w:pStyle w:val="BodyText"/>
      </w:pPr>
      <w:r>
        <w:t xml:space="preserve">The environment in which the politician operates presents numerous challenges:</w:t>
      </w:r>
    </w:p>
    <w:p>
      <w:pPr>
        <w:pStyle w:val="BodyText"/>
      </w:pPr>
      <w:r>
        <w:br/>
      </w:r>
    </w:p>
    <w:p>
      <w:pPr>
        <w:numPr>
          <w:ilvl w:val="0"/>
          <w:numId w:val="1003"/>
        </w:numPr>
        <w:pStyle w:val="Compact"/>
      </w:pPr>
      <w:r>
        <w:rPr>
          <w:bCs/>
          <w:b/>
        </w:rPr>
        <w:t xml:space="preserve">Social Media Scrutiny:</w:t>
      </w:r>
      <w:r>
        <w:t xml:space="preserve"> </w:t>
      </w:r>
      <w:r>
        <w:t xml:space="preserve">With high internet penetration rates, every statement made by a politician is subject to immediate public review and potential backlash online.</w:t>
      </w:r>
    </w:p>
    <w:p>
      <w:pPr>
        <w:numPr>
          <w:ilvl w:val="0"/>
          <w:numId w:val="1003"/>
        </w:numPr>
        <w:pStyle w:val="Compact"/>
      </w:pPr>
      <w:r>
        <w:rPr>
          <w:bCs/>
          <w:b/>
        </w:rPr>
        <w:t xml:space="preserve">Economic Volatility:</w:t>
      </w:r>
      <w:r>
        <w:t xml:space="preserve"> </w:t>
      </w:r>
      <w:r>
        <w:t xml:space="preserve">Fluctuations in oil prices affect the entire nation’s economy. Politicians are often held responsible for economic hardships, even if they lack direct control over national revenue distribution.</w:t>
      </w:r>
    </w:p>
    <w:p>
      <w:pPr>
        <w:numPr>
          <w:ilvl w:val="0"/>
          <w:numId w:val="1003"/>
        </w:numPr>
        <w:pStyle w:val="Compact"/>
      </w:pPr>
      <w:r>
        <w:rPr>
          <w:bCs/>
          <w:b/>
        </w:rPr>
        <w:t xml:space="preserve">Diverse Electorate Expectations:</w:t>
      </w:r>
      <w:r>
        <w:t xml:space="preserve"> </w:t>
      </w:r>
      <w:r>
        <w:t xml:space="preserve">The people of Kuwait City represent diverse socioeconomic backgrounds. Balancing these differing expectations while maintaining coalition support is a constant challenge.</w:t>
      </w:r>
    </w:p>
    <w:p>
      <w:pPr>
        <w:pStyle w:val="FirstParagraph"/>
      </w:pPr>
      <w:r>
        <w:br/>
      </w:r>
    </w:p>
    <w:bookmarkEnd w:id="25"/>
    <w:bookmarkStart w:id="26" w:name="vii.-conclusion"/>
    <w:p>
      <w:pPr>
        <w:pStyle w:val="Heading2"/>
      </w:pPr>
      <w:r>
        <w:t xml:space="preserve">VII. Conclusion</w:t>
      </w:r>
    </w:p>
    <w:p>
      <w:pPr>
        <w:pStyle w:val="FirstParagraph"/>
      </w:pPr>
      <w:r>
        <w:br/>
      </w:r>
    </w:p>
    <w:p>
      <w:pPr>
        <w:pStyle w:val="BodyText"/>
      </w:pPr>
      <w:r>
        <w:t xml:space="preserve">This laboratory report concludes that the figure of the "Politician" in Kuwait City is an intricate component of modern governance, deeply intertwined with historical traditions and contemporary democratic practices. The unique dynamics of Kuwait City—its blend of old-world values and new-age aspirations—shape how these political actors operate.</w:t>
      </w:r>
    </w:p>
    <w:p>
      <w:pPr>
        <w:pStyle w:val="BodyText"/>
      </w:pPr>
      <w:r>
        <w:br/>
      </w:r>
    </w:p>
    <w:p>
      <w:pPr>
        <w:pStyle w:val="BodyText"/>
      </w:pPr>
      <w:r>
        <w:t xml:space="preserve">Ultimately, understanding the politician requires more than just analyzing legislative votes; it necessitates observing their interactions within the vibrant streets, halls, and digital spaces that make up Kuwait City. This report underscores that effective leadership in this setting demands empathy, strategic thinking, and a steadfast commitment to serving the diverse populace of this historic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Politician in Kuwait City</dc:title>
  <dc:creator/>
  <dc:language>en</dc:language>
  <cp:keywords/>
  <dcterms:created xsi:type="dcterms:W3CDTF">2026-07-29T15:14:48Z</dcterms:created>
  <dcterms:modified xsi:type="dcterms:W3CDTF">2026-07-29T15:14:48Z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