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Structural</w:t>
      </w:r>
      <w:r>
        <w:t xml:space="preserve"> </w:t>
      </w:r>
      <w:r>
        <w:t xml:space="preserve">Analysis</w:t>
      </w:r>
      <w:r>
        <w:t xml:space="preserve"> </w:t>
      </w:r>
      <w:r>
        <w:t xml:space="preserve">and</w:t>
      </w:r>
      <w:r>
        <w:t xml:space="preserve"> </w:t>
      </w:r>
      <w:r>
        <w:t xml:space="preserve">Functional</w:t>
      </w:r>
      <w:r>
        <w:t xml:space="preserve"> </w:t>
      </w:r>
      <w:r>
        <w:t xml:space="preserve">Dynamics</w:t>
      </w:r>
      <w:r>
        <w:t xml:space="preserve"> </w:t>
      </w:r>
      <w:r>
        <w:t xml:space="preserve">of</w:t>
      </w:r>
      <w:r>
        <w:t xml:space="preserve"> </w:t>
      </w:r>
      <w:r>
        <w:t xml:space="preserve">the</w:t>
      </w:r>
      <w:r>
        <w:t xml:space="preserve"> </w:t>
      </w:r>
      <w:r>
        <w:t xml:space="preserve">Politician</w:t>
      </w:r>
      <w:r>
        <w:t xml:space="preserve"> </w:t>
      </w:r>
      <w:r>
        <w:t xml:space="preserve">Entity</w:t>
      </w:r>
      <w:r>
        <w:t xml:space="preserve"> </w:t>
      </w:r>
      <w:r>
        <w:t xml:space="preserve">in</w:t>
      </w:r>
      <w:r>
        <w:t xml:space="preserve"> </w:t>
      </w:r>
      <w:r>
        <w:t xml:space="preserve">New</w:t>
      </w:r>
      <w:r>
        <w:t xml:space="preserve"> </w:t>
      </w:r>
      <w:r>
        <w:t xml:space="preserve">Zealand</w:t>
      </w:r>
      <w:r>
        <w:t xml:space="preserve"> </w:t>
      </w:r>
      <w:r>
        <w:t xml:space="preserve">Wellington</w:t>
      </w:r>
    </w:p>
    <w:bookmarkStart w:id="33" w:name="laboratory-report"/>
    <w:p>
      <w:pPr>
        <w:pStyle w:val="Heading1"/>
      </w:pPr>
      <w:r>
        <w:t xml:space="preserve">Laboratory Report</w:t>
      </w:r>
    </w:p>
    <w:p>
      <w:pPr>
        <w:pStyle w:val="FirstParagraph"/>
      </w:pPr>
      <w:r>
        <w:rPr>
          <w:bCs/>
          <w:b/>
        </w:rPr>
        <w:t xml:space="preserve">Date:</w:t>
      </w:r>
      <w:r>
        <w:t xml:space="preserve"> </w:t>
      </w:r>
      <w:r>
        <w:t xml:space="preserve">October 26, 2023</w:t>
      </w:r>
      <w:r>
        <w:br/>
      </w:r>
    </w:p>
    <w:p>
      <w:pPr>
        <w:pStyle w:val="BodyText"/>
      </w:pPr>
      <w:r>
        <w:t xml:space="preserve">New Zealand Wellington, Capital City Research Station</w:t>
      </w:r>
      <w:r>
        <w:br/>
      </w:r>
    </w:p>
    <w:p>
      <w:pPr>
        <w:pStyle w:val="BodyText"/>
      </w:pPr>
      <w:r>
        <w:t xml:space="preserve">The Politician as a Socio-Political Organism</w:t>
      </w:r>
    </w:p>
    <w:p>
      <w:r>
        <w:pict>
          <v:rect style="width:0;height:1.5pt" o:hralign="center" o:hrstd="t" o:hr="t"/>
        </w:pict>
      </w:r>
    </w:p>
    <w:bookmarkStart w:id="20" w:name="abstract"/>
    <w:p>
      <w:pPr>
        <w:pStyle w:val="Heading2"/>
      </w:pPr>
      <w:r>
        <w:t xml:space="preserve">1. Abstract</w:t>
      </w:r>
    </w:p>
    <w:p>
      <w:pPr>
        <w:pStyle w:val="FirstParagraph"/>
      </w:pPr>
      <w:r>
        <w:t xml:space="preserve">This</w:t>
      </w:r>
      <w:r>
        <w:t xml:space="preserve"> </w:t>
      </w:r>
      <w:r>
        <w:rPr>
          <w:bCs/>
          <w:b/>
        </w:rPr>
        <w:t xml:space="preserve">Laboratory Report</w:t>
      </w:r>
      <w:r>
        <w:t xml:space="preserve"> </w:t>
      </w:r>
      <w:r>
        <w:t xml:space="preserve">documents the comprehensive observation and analysis of the political ecosystem operating within New Zealand Wellington. The primary objective of this study is to deconstruct the operational mechanics, environmental pressures, and functional outputs of a "Politician" when situated in its native habitat: the capital city. By treating Wellington not merely as a geographic location but as an active variable influencing behavioral outcomes, this report aims to provide a rigorous understanding of how legislative intent is formed and executed. The findings suggest that the Wellington environment acts as both a catalyst for innovation and a constraint on ideological purity, necessitating adaptive strategies from the</w:t>
      </w:r>
      <w:r>
        <w:t xml:space="preserve"> </w:t>
      </w:r>
      <w:r>
        <w:rPr>
          <w:bCs/>
          <w:b/>
        </w:rPr>
        <w:t xml:space="preserve">Politician</w:t>
      </w:r>
      <w:r>
        <w:t xml:space="preserve"> </w:t>
      </w:r>
      <w:r>
        <w:t xml:space="preserve">subject.</w:t>
      </w:r>
    </w:p>
    <w:bookmarkEnd w:id="20"/>
    <w:bookmarkStart w:id="21" w:name="introduction"/>
    <w:p>
      <w:pPr>
        <w:pStyle w:val="Heading2"/>
      </w:pPr>
      <w:r>
        <w:t xml:space="preserve">2. Introduction</w:t>
      </w:r>
    </w:p>
    <w:p>
      <w:pPr>
        <w:pStyle w:val="FirstParagraph"/>
      </w:pPr>
      <w:r>
        <w:t xml:space="preserve">The study of political science often treats the politician as an abstract agent of change. However, this</w:t>
      </w:r>
      <w:r>
        <w:t xml:space="preserve"> </w:t>
      </w:r>
      <w:r>
        <w:rPr>
          <w:bCs/>
          <w:b/>
        </w:rPr>
        <w:t xml:space="preserve">Laboratory Report</w:t>
      </w:r>
      <w:r>
        <w:t xml:space="preserve"> </w:t>
      </w:r>
      <w:r>
        <w:t xml:space="preserve">posits that the physical and cultural context of New Zealand Wellington fundamentally alters the expression and efficacy of political actors. Wellington is unique in its density, its proximity to power centers such as Beehive House (the Executive Wing), and its distinct civic culture compared to other major cities like Auckland or Christchurch.</w:t>
      </w:r>
    </w:p>
    <w:p>
      <w:pPr>
        <w:pStyle w:val="BodyText"/>
      </w:pPr>
      <w:r>
        <w:t xml:space="preserve">The purpose of this investigation is threefold:</w:t>
      </w:r>
    </w:p>
    <w:p>
      <w:pPr>
        <w:numPr>
          <w:ilvl w:val="0"/>
          <w:numId w:val="1001"/>
        </w:numPr>
        <w:pStyle w:val="Compact"/>
      </w:pPr>
      <w:r>
        <w:t xml:space="preserve">To define the core attributes of a modern</w:t>
      </w:r>
      <w:r>
        <w:t xml:space="preserve"> </w:t>
      </w:r>
      <w:r>
        <w:rPr>
          <w:bCs/>
          <w:b/>
        </w:rPr>
        <w:t xml:space="preserve">Politician</w:t>
      </w:r>
      <w:r>
        <w:t xml:space="preserve">.</w:t>
      </w:r>
    </w:p>
    <w:p>
      <w:pPr>
        <w:numPr>
          <w:ilvl w:val="0"/>
          <w:numId w:val="1001"/>
        </w:numPr>
        <w:pStyle w:val="Compact"/>
      </w:pPr>
      <w:r>
        <w:t xml:space="preserve">To analyze the specific environmental factors present in New Zealand Wellington that shape political behavior.</w:t>
      </w:r>
    </w:p>
    <w:p>
      <w:pPr>
        <w:numPr>
          <w:ilvl w:val="0"/>
          <w:numId w:val="1001"/>
        </w:numPr>
        <w:pStyle w:val="Compact"/>
      </w:pPr>
      <w:r>
        <w:t xml:space="preserve">To document the interaction between these two variables through observational data and case simulations.</w:t>
      </w:r>
    </w:p>
    <w:bookmarkEnd w:id="21"/>
    <w:bookmarkStart w:id="22" w:name="methodology"/>
    <w:p>
      <w:pPr>
        <w:pStyle w:val="Heading2"/>
      </w:pPr>
      <w:r>
        <w:t xml:space="preserve">3. Methodology</w:t>
      </w:r>
    </w:p>
    <w:p>
      <w:pPr>
        <w:pStyle w:val="FirstParagraph"/>
      </w:pPr>
      <w:r>
        <w:t xml:space="preserve">Data for this</w:t>
      </w:r>
      <w:r>
        <w:t xml:space="preserve"> </w:t>
      </w:r>
      <w:r>
        <w:rPr>
          <w:bCs/>
          <w:b/>
        </w:rPr>
        <w:t xml:space="preserve">Laboratory Report</w:t>
      </w:r>
    </w:p>
    <w:p>
      <w:pPr>
        <w:numPr>
          <w:ilvl w:val="0"/>
          <w:numId w:val="1002"/>
        </w:numPr>
        <w:pStyle w:val="Compact"/>
      </w:pPr>
      <w:r>
        <w:rPr>
          <w:bCs/>
          <w:b/>
        </w:rPr>
        <w:t xml:space="preserve">Habitat Mapping:</w:t>
      </w:r>
      <w:r>
        <w:t xml:space="preserve"> </w:t>
      </w:r>
      <w:r>
        <w:t xml:space="preserve">Detailed mapping of key infrastructure in New Zealand Wellington relevant to political activity, including Parliament Buildings (Te Whare Paremata), Lambton Quay corridors, and regional council chambers.</w:t>
      </w:r>
    </w:p>
    <w:p>
      <w:pPr>
        <w:numPr>
          <w:ilvl w:val="0"/>
          <w:numId w:val="1002"/>
        </w:numPr>
        <w:pStyle w:val="Compact"/>
      </w:pPr>
      <w:r>
        <w:rPr>
          <w:bCs/>
          <w:b/>
        </w:rPr>
        <w:t xml:space="preserve">Bio-Social Analysis:</w:t>
      </w:r>
      <w:r>
        <w:t xml:space="preserve"> </w:t>
      </w:r>
      <w:r>
        <w:t xml:space="preserve">Examination of the biographical and social data of sitting Members of Parliament (MPs) representing Wellington electorates.</w:t>
      </w:r>
    </w:p>
    <w:p>
      <w:pPr>
        <w:numPr>
          <w:ilvl w:val="0"/>
          <w:numId w:val="1002"/>
        </w:numPr>
        <w:pStyle w:val="Compact"/>
      </w:pPr>
      <w:r>
        <w:rPr>
          <w:bCs/>
          <w:b/>
        </w:rPr>
        <w:t xml:space="preserve">Venture Simulation:</w:t>
      </w:r>
      <w:r>
        <w:t xml:space="preserve"> </w:t>
      </w:r>
      <w:r>
        <w:t xml:space="preserve">Simulated crisis management scenarios involving a hypothetical</w:t>
      </w:r>
    </w:p>
    <w:p>
      <w:pPr>
        <w:numPr>
          <w:ilvl w:val="0"/>
          <w:numId w:val="1000"/>
        </w:numPr>
        <w:pStyle w:val="Compact"/>
      </w:pPr>
      <w:r>
        <w:t xml:space="preserve">Politician</w:t>
      </w:r>
    </w:p>
    <w:bookmarkEnd w:id="22"/>
    <w:bookmarkStart w:id="26" w:name="observations-and-findings"/>
    <w:p>
      <w:pPr>
        <w:pStyle w:val="Heading2"/>
      </w:pPr>
      <w:r>
        <w:t xml:space="preserve">4. Observations and Findings</w:t>
      </w:r>
    </w:p>
    <w:bookmarkStart w:id="23" w:name="X4cc6a3c2cbe86133ce6c95c0f1fbd35d3070881"/>
    <w:p>
      <w:pPr>
        <w:pStyle w:val="Heading3"/>
      </w:pPr>
      <w:r>
        <w:rPr>
          <w:iCs/>
          <w:i/>
          <w:bCs/>
          <w:b/>
        </w:rPr>
        <w:t xml:space="preserve">A. The Environmental Context: New Zealand Wellington as a Variable</w:t>
      </w:r>
    </w:p>
    <w:p>
      <w:pPr>
        <w:pStyle w:val="FirstParagraph"/>
      </w:pPr>
      <w:r>
        <w:t xml:space="preserve">New Zealand Wellington presents a unique set of challenges that directly impact the performance of the</w:t>
      </w:r>
      <w:r>
        <w:t xml:space="preserve"> </w:t>
      </w:r>
      <w:r>
        <w:rPr>
          <w:bCs/>
          <w:b/>
        </w:rPr>
        <w:t xml:space="preserve">Politician</w:t>
      </w:r>
      <w:r>
        <w:t xml:space="preserve">. The city is often referred to as "Windy City," not just due to meteorological conditions, but due to its role as the wind tunnel for national policy. Being geographically isolated from other major urban centers on both islands creates a "island effect" where local issues receive disproportionate attention.</w:t>
      </w:r>
    </w:p>
    <w:p>
      <w:pPr>
        <w:pStyle w:val="BodyText"/>
      </w:pPr>
      <w:r>
        <w:rPr>
          <w:iCs/>
          <w:i/>
        </w:rPr>
        <w:t xml:space="preserve">Observation 4.1:</w:t>
      </w:r>
      <w:r>
        <w:t xml:space="preserve"> </w:t>
      </w:r>
      <w:r>
        <w:t xml:space="preserve">The compact nature of New Zealand Wellington means that</w:t>
      </w:r>
      <w:r>
        <w:t xml:space="preserve"> </w:t>
      </w:r>
      <w:r>
        <w:rPr>
          <w:bCs/>
          <w:b/>
        </w:rPr>
        <w:t xml:space="preserve">Politician</w:t>
      </w:r>
      <w:r>
        <w:t xml:space="preserve">s are in constant proximity to the media, interest groups, and the public. There is no anonymity for political actors in this region. Every speech made on Lambton Quay or at a local marae event is subject to immediate scrutiny and digital dissemination.</w:t>
      </w:r>
    </w:p>
    <w:p>
      <w:pPr>
        <w:pStyle w:val="BodyText"/>
      </w:pPr>
      <w:r>
        <w:rPr>
          <w:iCs/>
          <w:i/>
        </w:rPr>
        <w:t xml:space="preserve">Observation 4.2:</w:t>
      </w:r>
      <w:r>
        <w:t xml:space="preserve"> </w:t>
      </w:r>
      <w:r>
        <w:t xml:space="preserve">The infrastructure constraints of New Zealand Wellington, particularly regarding transport and housing affordability, serve as primary stressors for the</w:t>
      </w:r>
      <w:r>
        <w:t xml:space="preserve"> </w:t>
      </w:r>
      <w:r>
        <w:rPr>
          <w:bCs/>
          <w:b/>
        </w:rPr>
        <w:t xml:space="preserve">Politician</w:t>
      </w:r>
      <w:r>
        <w:t xml:space="preserve">. The inability to quickly alleviate these issues leads to high volatility in public opinion polls centered on Wellington-based representatives.</w:t>
      </w:r>
    </w:p>
    <w:bookmarkEnd w:id="23"/>
    <w:bookmarkStart w:id="24" w:name="b.-structural-analysis-of-the-politician"/>
    <w:p>
      <w:pPr>
        <w:pStyle w:val="Heading3"/>
      </w:pPr>
      <w:r>
        <w:rPr>
          <w:iCs/>
          <w:i/>
          <w:bCs/>
          <w:b/>
        </w:rPr>
        <w:t xml:space="preserve">B. Structural Analysis of the Politician</w:t>
      </w:r>
    </w:p>
    <w:p>
      <w:pPr>
        <w:pStyle w:val="FirstParagraph"/>
      </w:pPr>
      <w:r>
        <w:t xml:space="preserve">In this laboratory setting, the</w:t>
      </w:r>
      <w:r>
        <w:t xml:space="preserve"> </w:t>
      </w:r>
      <w:r>
        <w:rPr>
          <w:bCs/>
          <w:b/>
        </w:rPr>
        <w:t xml:space="preserve">Politician</w:t>
      </w:r>
    </w:p>
    <w:p>
      <w:pPr>
        <w:pStyle w:val="BodyText"/>
      </w:pPr>
      <w:r>
        <w:rPr>
          <w:iCs/>
          <w:i/>
          <w:bCs/>
          <w:b/>
        </w:rPr>
        <w:t xml:space="preserve">Function</w:t>
      </w:r>
    </w:p>
    <w:p>
      <w:pPr>
        <w:pStyle w:val="BodyText"/>
      </w:pPr>
      <w:r>
        <w:rPr>
          <w:bCs/>
          <w:b/>
        </w:rPr>
        <w:t xml:space="preserve">Description in Wellington Context</w:t>
      </w:r>
    </w:p>
    <w:p>
      <w:pPr>
        <w:pStyle w:val="BodyText"/>
      </w:pPr>
      <w:r>
        <w:t xml:space="preserve">"</w:t>
      </w:r>
    </w:p>
    <w:p>
      <w:pPr>
        <w:pStyle w:val="BodyText"/>
      </w:pPr>
      <w:r>
        <w:t xml:space="preserve">"</w:t>
      </w:r>
    </w:p>
    <w:p>
      <w:pPr>
        <w:pStyle w:val="BodyText"/>
      </w:pPr>
      <w:r>
        <w:t xml:space="preserve">" "</w:t>
      </w:r>
    </w:p>
    <w:p>
      <w:pPr>
        <w:pStyle w:val="BodyText"/>
      </w:pPr>
      <w:r>
        <w:t xml:space="preserve">Elected Official</w:t>
      </w:r>
    </w:p>
    <w:p>
      <w:pPr>
        <w:pStyle w:val="BodyText"/>
      </w:pPr>
      <w:r>
        <w:t xml:space="preserve">An individual holding a seat in the House of Representatives, tasked with balancing national directives from New Zealand Wellington's central government with local constituency needs.</w:t>
      </w:r>
    </w:p>
    <w:p>
      <w:pPr>
        <w:pStyle w:val="BodyText"/>
      </w:pPr>
      <w:r>
        <w:t xml:space="preserve">" "</w:t>
      </w:r>
    </w:p>
    <w:p>
      <w:pPr>
        <w:pStyle w:val="BodyText"/>
      </w:pPr>
      <w:r>
        <w:t xml:space="preserve">Voice of the Region</w:t>
      </w:r>
    </w:p>
    <w:p>
      <w:pPr>
        <w:pStyle w:val="BodyText"/>
      </w:pPr>
      <w:r>
        <w:t xml:space="preserve">In New Zealand Wellington, this role is amplified by the high media density. The</w:t>
      </w:r>
      <w:r>
        <w:t xml:space="preserve"> </w:t>
      </w:r>
      <w:r>
        <w:rPr>
          <w:bCs/>
          <w:b/>
        </w:rPr>
        <w:t xml:space="preserve">Politician</w:t>
      </w:r>
    </w:p>
    <w:p>
      <w:pPr>
        <w:pStyle w:val="BodyText"/>
      </w:pPr>
      <w:r>
        <w:t xml:space="preserve">" "</w:t>
      </w:r>
    </w:p>
    <w:p>
      <w:pPr>
        <w:pStyle w:val="BodyText"/>
      </w:pPr>
      <w:r>
        <w:t xml:space="preserve">Legislative Architect</w:t>
      </w:r>
    </w:p>
    <w:p>
      <w:pPr>
        <w:pStyle w:val="BodyText"/>
      </w:pPr>
      <w:r>
        <w:t xml:space="preserve">The process of drafting laws requires navigating the complex parliamentary procedures located in the heart of New Zealand Wellington. This involves intense negotiation within party caucuses.</w:t>
      </w:r>
    </w:p>
    <w:p>
      <w:pPr>
        <w:pStyle w:val="BodyText"/>
      </w:pPr>
      <w:r>
        <w:t xml:space="preserve">"</w:t>
      </w:r>
    </w:p>
    <w:bookmarkEnd w:id="24"/>
    <w:bookmarkStart w:id="25" w:name="X107b2043cf438e4f78d7b8b83e38ddcddaa9acc"/>
    <w:p>
      <w:pPr>
        <w:pStyle w:val="Heading3"/>
      </w:pPr>
      <w:r>
        <w:rPr>
          <w:bCs/>
          <w:b/>
        </w:rPr>
        <w:t xml:space="preserve">C. Interaction Dynamics: The Wellington Feedback Loop</w:t>
      </w:r>
    </w:p>
    <w:p>
      <w:pPr>
        <w:pStyle w:val="FirstParagraph"/>
      </w:pPr>
      <w:r>
        <w:t xml:space="preserve">A critical finding of this</w:t>
      </w:r>
    </w:p>
    <w:p>
      <w:pPr>
        <w:pStyle w:val="BodyText"/>
      </w:pPr>
      <w:r>
        <w:t xml:space="preserve">Laboratory Report is the existence of a high-frequency feedback loop in New Zealand Wellington. Unlike larger nations where political distance creates delay, the small scale of New Zealand’s democracy and the physical concentration in Wellington create instant reactions.</w:t>
      </w:r>
    </w:p>
    <w:p>
      <w:pPr>
        <w:pStyle w:val="BodyText"/>
      </w:pPr>
      <w:r>
        <w:rPr>
          <w:iCs/>
          <w:i/>
        </w:rPr>
        <w:t xml:space="preserve">Data Point 5.1:</w:t>
      </w:r>
      <w:r>
        <w:t xml:space="preserve"> </w:t>
      </w:r>
      <w:r>
        <w:t xml:space="preserve">During simulated public forum events in Te Papa (Museum of New Zealand),</w:t>
      </w:r>
      <w:r>
        <w:t xml:space="preserve"> </w:t>
      </w:r>
      <w:r>
        <w:rPr>
          <w:bCs/>
          <w:b/>
        </w:rPr>
        <w:t xml:space="preserve">Politician</w:t>
      </w:r>
      <w:r>
        <w:t xml:space="preserve">s displayed higher levels of defensive rhetoric when addressing housing affordability than when discussing foreign policy. This indicates that local issues in New Zealand Wellington dominate the cognitive load of the political actor.</w:t>
      </w:r>
    </w:p>
    <w:p>
      <w:pPr>
        <w:pStyle w:val="BodyText"/>
      </w:pPr>
      <w:r>
        <w:rPr>
          <w:iCs/>
          <w:i/>
        </w:rPr>
        <w:t xml:space="preserve">Data Point 5.2:</w:t>
      </w:r>
      <w:r>
        <w:t xml:space="preserve"> </w:t>
      </w:r>
      <w:r>
        <w:t xml:space="preserve">The influence of Māori representatives (Māori MPs) in New Zealand Wellington was observed to significantly alter the legislative process. The requirement for consultation with Iwi (tribes) adds a layer of complexity and cultural sensitivity that defines the modern</w:t>
      </w:r>
      <w:r>
        <w:t xml:space="preserve"> </w:t>
      </w:r>
      <w:r>
        <w:rPr>
          <w:bCs/>
          <w:b/>
        </w:rPr>
        <w:t xml:space="preserve">Politician</w:t>
      </w:r>
      <w:r>
        <w:t xml:space="preserve">'s role in this specific region.</w:t>
      </w:r>
    </w:p>
    <w:bookmarkEnd w:id="25"/>
    <w:bookmarkEnd w:id="26"/>
    <w:bookmarkStart w:id="30" w:name="discussion-challenges-and-adaptations"/>
    <w:p>
      <w:pPr>
        <w:pStyle w:val="Heading2"/>
      </w:pPr>
      <w:r>
        <w:t xml:space="preserve">5. Discussion: Challenges and Adaptations</w:t>
      </w:r>
    </w:p>
    <w:p>
      <w:pPr>
        <w:pStyle w:val="FirstParagraph"/>
      </w:pPr>
      <w:r>
        <w:t xml:space="preserve">The</w:t>
      </w:r>
    </w:p>
    <w:p>
      <w:pPr>
        <w:pStyle w:val="BodyText"/>
      </w:pPr>
      <w:r>
        <w:t xml:space="preserve">Laboratory Report highlights several systemic challenges faced by the</w:t>
      </w:r>
    </w:p>
    <w:p>
      <w:pPr>
        <w:pStyle w:val="BodyText"/>
      </w:pPr>
      <w:r>
        <w:t xml:space="preserve">Politician operating in New Zealand Wellington.</w:t>
      </w:r>
    </w:p>
    <w:p>
      <w:pPr>
        <w:pStyle w:val="BodyText"/>
      </w:pPr>
      <w:r>
        <w:t xml:space="preserve">"</w:t>
      </w:r>
    </w:p>
    <w:bookmarkStart w:id="27" w:name="a.-the-cost-of-living-crisis"/>
    <w:p>
      <w:pPr>
        <w:pStyle w:val="Heading3"/>
      </w:pPr>
      <w:r>
        <w:rPr>
          <w:iCs/>
          <w:i/>
        </w:rPr>
        <w:t xml:space="preserve">A. The Cost of Living Crisis</w:t>
      </w:r>
    </w:p>
    <w:p>
      <w:pPr>
        <w:pStyle w:val="FirstParagraph"/>
      </w:pPr>
      <w:r>
        <w:t xml:space="preserve">"</w:t>
      </w:r>
    </w:p>
    <w:p>
      <w:pPr>
        <w:pStyle w:val="BodyText"/>
      </w:pPr>
      <w:r>
        <w:t xml:space="preserve">Housing and transport costs in New Zealand Wellington have risen sharply. The</w:t>
      </w:r>
      <w:r>
        <w:t xml:space="preserve"> </w:t>
      </w:r>
      <w:r>
        <w:rPr>
          <w:bCs/>
          <w:b/>
        </w:rPr>
        <w:t xml:space="preserve">Politician"</w:t>
      </w:r>
    </w:p>
    <w:bookmarkEnd w:id="27"/>
    <w:bookmarkStart w:id="28" w:name="b.-media-scrutiny-and-digital-volatility"/>
    <w:p>
      <w:pPr>
        <w:pStyle w:val="Heading3"/>
      </w:pPr>
      <w:r>
        <w:rPr>
          <w:iCs/>
          <w:i/>
        </w:rPr>
        <w:t xml:space="preserve">B. Media Scrutiny and Digital Volatility</w:t>
      </w:r>
    </w:p>
    <w:p>
      <w:pPr>
        <w:pStyle w:val="FirstParagraph"/>
      </w:pPr>
      <w:r>
        <w:t xml:space="preserve">"</w:t>
      </w:r>
    </w:p>
    <w:p>
      <w:pPr>
        <w:pStyle w:val="BodyText"/>
      </w:pPr>
      <w:r>
        <w:t xml:space="preserve">In New Zealand Wellington, the media landscape is concentrated around Parliament Hill. A single misstep in communication by a</w:t>
      </w:r>
      <w:r>
        <w:t xml:space="preserve"> </w:t>
      </w:r>
      <w:r>
        <w:rPr>
          <w:bCs/>
          <w:b/>
        </w:rPr>
        <w:t xml:space="preserve">Politician</w:t>
      </w:r>
      <w:r>
        <w:t xml:space="preserve">Politician"</w:t>
      </w:r>
    </w:p>
    <w:bookmarkEnd w:id="28"/>
    <w:bookmarkStart w:id="29" w:name="c.-coalition-governance-complexities"/>
    <w:p>
      <w:pPr>
        <w:pStyle w:val="Heading3"/>
      </w:pPr>
      <w:r>
        <w:rPr>
          <w:iCs/>
          <w:i/>
        </w:rPr>
        <w:t xml:space="preserve">C. Coalition Governance Complexities</w:t>
      </w:r>
    </w:p>
    <w:p>
      <w:pPr>
        <w:pStyle w:val="FirstParagraph"/>
      </w:pPr>
      <w:r>
        <w:t xml:space="preserve">"</w:t>
      </w:r>
    </w:p>
    <w:p>
      <w:pPr>
        <w:pStyle w:val="BodyText"/>
      </w:pPr>
      <w:r>
        <w:t xml:space="preserve">The proportional representation system used in New Zealand often results in coalition or confidence-and-supply agreements. In New Zealand Wellington, where the number of parties is relatively small but diverse, the</w:t>
      </w:r>
    </w:p>
    <w:p>
      <w:pPr>
        <w:pStyle w:val="BodyText"/>
      </w:pPr>
      <w:r>
        <w:t xml:space="preserve">Politician must possess exceptional negotiation skills to maintain government stability while delivering on manifesto commitments.</w:t>
      </w:r>
    </w:p>
    <w:p>
      <w:pPr>
        <w:pStyle w:val="BodyText"/>
      </w:pPr>
      <w:r>
        <w:t xml:space="preserve">"</w:t>
      </w:r>
    </w:p>
    <w:bookmarkEnd w:id="29"/>
    <w:bookmarkEnd w:id="30"/>
    <w:bookmarkStart w:id="31" w:name="conclusion"/>
    <w:p>
      <w:pPr>
        <w:pStyle w:val="Heading2"/>
      </w:pPr>
      <w:r>
        <w:t xml:space="preserve">6. Conclusion</w:t>
      </w:r>
    </w:p>
    <w:p>
      <w:pPr>
        <w:pStyle w:val="FirstParagraph"/>
      </w:pPr>
      <w:r>
        <w:t xml:space="preserve">This</w:t>
      </w:r>
      <w:r>
        <w:t xml:space="preserve"> </w:t>
      </w:r>
      <w:r>
        <w:rPr>
          <w:bCs/>
          <w:b/>
        </w:rPr>
        <w:t xml:space="preserve">Laboratory Report</w:t>
      </w:r>
      <w:r>
        <w:t xml:space="preserve">"</w:t>
      </w:r>
    </w:p>
    <w:p>
      <w:pPr>
        <w:pStyle w:val="BodyText"/>
      </w:pPr>
      <w:r>
        <w:t xml:space="preserve">Key conclusions drawn include:</w:t>
      </w:r>
    </w:p>
    <w:p>
      <w:pPr>
        <w:numPr>
          <w:ilvl w:val="0"/>
          <w:numId w:val="1003"/>
        </w:numPr>
        <w:pStyle w:val="Compact"/>
      </w:pPr>
      <w:r>
        <w:t xml:space="preserve">The proximity to power in New Zealand Wellington eliminates bureaucratic distance, creating immediate accountability for the</w:t>
      </w:r>
      <w:r>
        <w:t xml:space="preserve"> </w:t>
      </w:r>
      <w:r>
        <w:rPr>
          <w:bCs/>
          <w:b/>
        </w:rPr>
        <w:t xml:space="preserve">Politician</w:t>
      </w:r>
      <w:r>
        <w:t xml:space="preserve">.</w:t>
      </w:r>
    </w:p>
    <w:p>
      <w:pPr>
        <w:numPr>
          <w:ilvl w:val="0"/>
          <w:numId w:val="1003"/>
        </w:numPr>
        <w:pStyle w:val="Compact"/>
      </w:pPr>
      <w:r>
        <w:t xml:space="preserve">Cultural diversity and Treaty of Waitangi obligations are central, not peripheral, to the functioning of a politician in this region.</w:t>
      </w:r>
    </w:p>
    <w:p>
      <w:pPr>
        <w:numPr>
          <w:ilvl w:val="0"/>
          <w:numId w:val="1003"/>
        </w:numPr>
        <w:pStyle w:val="Compact"/>
      </w:pPr>
      <w:r>
        <w:t xml:space="preserve">The success of a Politician is directly correlated with their ability to manage the specific socio-economic pressures unique to New Zealand Wellington.</w:t>
      </w:r>
    </w:p>
    <w:p>
      <w:pPr>
        <w:pStyle w:val="FirstParagraph"/>
      </w:pPr>
      <w:r>
        <w:t xml:space="preserve">"</w:t>
      </w:r>
    </w:p>
    <w:p>
      <w:pPr>
        <w:pStyle w:val="BodyText"/>
      </w:pPr>
      <w:r>
        <w:t xml:space="preserve">Future research should focus on longitudinal studies of how digital communication tools further accelerate the feedback loops observed in this initial laboratory analysis. Understanding these dynamics is crucial for improving democratic engagement and policy effectiveness in New Zealand Wellington.</w:t>
      </w:r>
    </w:p>
    <w:p>
      <w:pPr>
        <w:pStyle w:val="BodyText"/>
      </w:pPr>
      <w:r>
        <w:t xml:space="preserve">"</w:t>
      </w:r>
    </w:p>
    <w:bookmarkEnd w:id="31"/>
    <w:bookmarkStart w:id="32" w:name="references"/>
    <w:p>
      <w:pPr>
        <w:pStyle w:val="Heading2"/>
      </w:pPr>
      <w:r>
        <w:t xml:space="preserve">7. References</w:t>
      </w:r>
    </w:p>
    <w:p>
      <w:pPr>
        <w:pStyle w:val="FirstParagraph"/>
      </w:pPr>
      <w:r>
        <w:t xml:space="preserve">"</w:t>
      </w:r>
    </w:p>
    <w:p>
      <w:pPr>
        <w:pStyle w:val="BodyText"/>
      </w:pPr>
      <w:r>
        <w:rPr>
          <w:iCs/>
          <w:i/>
        </w:rPr>
        <w:t xml:space="preserve">Note: The following references are indicative of the data sources used in this Laboratory Report regarding New Zealand Wellington politics.</w:t>
      </w:r>
    </w:p>
    <w:p>
      <w:pPr>
        <w:pStyle w:val="BodyText"/>
      </w:pPr>
      <w:r>
        <w:t xml:space="preserve">"</w:t>
      </w:r>
    </w:p>
    <w:p>
      <w:pPr>
        <w:numPr>
          <w:ilvl w:val="0"/>
          <w:numId w:val="1004"/>
        </w:numPr>
        <w:pStyle w:val="Compact"/>
      </w:pPr>
      <w:r>
        <w:t xml:space="preserve">New Zealand Parliament Official Hansard Records (2018-2023).</w:t>
      </w:r>
    </w:p>
    <w:p>
      <w:pPr>
        <w:numPr>
          <w:ilvl w:val="0"/>
          <w:numId w:val="1004"/>
        </w:numPr>
        <w:pStyle w:val="Compact"/>
      </w:pPr>
      <w:r>
        <w:t xml:space="preserve">Wellington City Council Annual Reports on Urban Development and Transport.</w:t>
      </w:r>
    </w:p>
    <w:p>
      <w:pPr>
        <w:numPr>
          <w:ilvl w:val="0"/>
          <w:numId w:val="1004"/>
        </w:numPr>
        <w:pStyle w:val="Compact"/>
      </w:pPr>
      <w:r>
        <w:t xml:space="preserve">Electoral Commission of New Zealand: Voting Behavior Analysis in Wellington Electorates.</w:t>
      </w:r>
    </w:p>
    <w:p>
      <w:pPr>
        <w:numPr>
          <w:ilvl w:val="0"/>
          <w:numId w:val="1004"/>
        </w:numPr>
        <w:pStyle w:val="Compact"/>
      </w:pPr>
      <w:r>
        <w:t xml:space="preserve">Sociological Studies on Media Influence in Capital Cities, focusing on New Zealand Wellington.</w:t>
      </w:r>
    </w:p>
    <w:p>
      <w:r>
        <w:pict>
          <v:rect style="width:0;height:1.5pt" o:hralign="center" o:hrstd="t" o:hr="t"/>
        </w:pict>
      </w:r>
    </w:p>
    <w:p>
      <w:pPr>
        <w:pStyle w:val="FirstParagraph"/>
      </w:pPr>
      <w:r>
        <w:rPr>
          <w:bCs/>
          <w:b/>
          <w:iCs/>
          <w:i/>
        </w:rPr>
        <w:t xml:space="preserve">Disclaimer:</w:t>
      </w:r>
      <w:r>
        <w:rPr>
          <w:iCs/>
          <w:i/>
        </w:rPr>
        <w:t xml:space="preserve">This Laboratory Report is a simulated academic document for illustrative purposes. It analyzes the role of the Politician within the context of New Zealand Wellington based on general political science principles and observable trends.</w:t>
      </w:r>
    </w:p>
    <w:p>
      <w:pPr>
        <w:pStyle w:val="BodyText"/>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Structural Analysis and Functional Dynamics of the Politician Entity in New Zealand Wellington</dc:title>
  <dc:creator/>
  <cp:keywords/>
  <dcterms:created xsi:type="dcterms:W3CDTF">2026-07-30T03:16:12Z</dcterms:created>
  <dcterms:modified xsi:type="dcterms:W3CDTF">2026-07-30T03:16:12Z</dcterms:modified>
</cp:coreProperties>
</file>

<file path=docProps/custom.xml><?xml version="1.0" encoding="utf-8"?>
<Properties xmlns="http://schemas.openxmlformats.org/officeDocument/2006/custom-properties" xmlns:vt="http://schemas.openxmlformats.org/officeDocument/2006/docPropsVTypes"/>
</file>