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Political</w:t>
      </w:r>
      <w:r>
        <w:t xml:space="preserve"> </w:t>
      </w:r>
      <w:r>
        <w:t xml:space="preserve">Dynamics</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1" w:name="X4857fbf3144c5b9700d06d87f872de495c41e9a"/>
    <w:p>
      <w:pPr>
        <w:pStyle w:val="Heading1"/>
      </w:pPr>
      <w:r>
        <w:t xml:space="preserve">Laboratory Report on Political Behavior Analysis</w:t>
      </w:r>
    </w:p>
    <w:bookmarkStart w:id="20" w:name="X300d3a8697c6fb6ff33e9dbab4dee67401ea8dc"/>
    <w:p>
      <w:pPr>
        <w:pStyle w:val="Heading3"/>
      </w:pPr>
      <w:r>
        <w:rPr>
          <w:bCs/>
          <w:b/>
        </w:rPr>
        <w:t xml:space="preserve">Precinct:</w:t>
      </w:r>
      <w:r>
        <w:t xml:space="preserve"> </w:t>
      </w:r>
      <w:r>
        <w:t xml:space="preserve">Politician</w:t>
      </w:r>
      <w:r>
        <w:br/>
      </w:r>
      <w:r>
        <w:rPr>
          <w:bCs/>
          <w:b/>
        </w:rPr>
        <w:t xml:space="preserve">Locus of Experiment:</w:t>
      </w:r>
      <w:r>
        <w:t xml:space="preserve"> </w:t>
      </w:r>
      <w:r>
        <w:t xml:space="preserve">Russia Moscow</w:t>
      </w:r>
      <w:r>
        <w:br/>
      </w:r>
      <w:r>
        <w:rPr>
          <w:bCs/>
          <w:b/>
        </w:rPr>
        <w:t xml:space="preserve">Date:</w:t>
      </w:r>
      <w:r>
        <w:t xml:space="preserve"> </w:t>
      </w:r>
      <w:r>
        <w:t xml:space="preserve">October 26, 2023</w:t>
      </w:r>
    </w:p>
    <w:p>
      <w:pPr>
        <w:pStyle w:val="FirstParagraph"/>
      </w:pPr>
      <w:r>
        <w:rPr>
          <w:iCs/>
          <w:i/>
        </w:rPr>
        <w:t xml:space="preserve">Note: This document serves as a theoretical and observational laboratory report analyzing the characteristics, behaviors, and environmental impacts of the "Politician" entity within the specific geographical and socio-political context of Russia Moscow. The analysis is conducted from a sociological and political science perspective.</w:t>
      </w:r>
    </w:p>
    <w:bookmarkEnd w:id="20"/>
    <w:bookmarkEnd w:id="21"/>
    <w:bookmarkStart w:id="22" w:name="abstract"/>
    <w:p>
      <w:pPr>
        <w:pStyle w:val="Heading2"/>
      </w:pPr>
      <w:r>
        <w:t xml:space="preserve">1. Abstract</w:t>
      </w:r>
    </w:p>
    <w:p>
      <w:pPr>
        <w:pStyle w:val="FirstParagraph"/>
      </w:pPr>
      <w:r>
        <w:t xml:space="preserve">This laboratory report aims to dissect the multifaceted role of the Politician within the complex ecosystem of Russia Moscow. As the capital city, Russia Moscow serves as a microcosm for national trends while maintaining a unique, high-stakes political environment distinct from regional areas. The objective of this study is to observe how individual politicians interact with state structures, public opinion, and media landscapes in this critical hub. By treating the politician as an active variable in the political laboratory of Moscow, we can better understand the mechanisms of power distribution, legislative influence, and public engagement. The findings suggest that success for a Politician in Russia Moscow is heavily contingent upon alignment with federal priorities while managing localized municipal demands.</w:t>
      </w:r>
    </w:p>
    <w:bookmarkEnd w:id="22"/>
    <w:bookmarkStart w:id="23" w:name="introduction-and-objectives"/>
    <w:p>
      <w:pPr>
        <w:pStyle w:val="Heading2"/>
      </w:pPr>
      <w:r>
        <w:t xml:space="preserve">2. Introduction and Objectives</w:t>
      </w:r>
    </w:p>
    <w:p>
      <w:pPr>
        <w:pStyle w:val="FirstParagraph"/>
      </w:pPr>
      <w:r>
        <w:t xml:space="preserve">The primary objective of this laboratory report is to analyze the behavioral patterns, strategic maneuvers, and efficacy of Politicians operating in Russia Moscow. In any political laboratory, the subject (the Politician) interacts with the environment (Russia Moscow). This city is not merely a geographic location but a political engine that drives national policy. Therefore, understanding its specific dynamics is crucial.</w:t>
      </w:r>
    </w:p>
    <w:p>
      <w:pPr>
        <w:pStyle w:val="BodyText"/>
      </w:pPr>
      <w:r>
        <w:rPr>
          <w:bCs/>
          <w:b/>
        </w:rPr>
        <w:t xml:space="preserve">Specific Objectives:</w:t>
      </w:r>
    </w:p>
    <w:p>
      <w:pPr>
        <w:numPr>
          <w:ilvl w:val="0"/>
          <w:numId w:val="1001"/>
        </w:numPr>
        <w:pStyle w:val="Compact"/>
      </w:pPr>
      <w:r>
        <w:t xml:space="preserve">To define the archetype of the Politician within the Russian federal system.</w:t>
      </w:r>
    </w:p>
    <w:p>
      <w:pPr>
        <w:numPr>
          <w:ilvl w:val="0"/>
          <w:numId w:val="1001"/>
        </w:numPr>
        <w:pStyle w:val="Compact"/>
      </w:pPr>
      <w:r>
        <w:t xml:space="preserve">To analyze how location in Russia Moscow affects legislative priority and resource allocation.</w:t>
      </w:r>
    </w:p>
    <w:p>
      <w:pPr>
        <w:numPr>
          <w:ilvl w:val="0"/>
          <w:numId w:val="1001"/>
        </w:numPr>
        <w:pStyle w:val="Compact"/>
      </w:pPr>
      <w:r>
        <w:t xml:space="preserve">To evaluate the relationship between Moscow-based Politicians and their constituents versus federal oversight.</w:t>
      </w:r>
    </w:p>
    <w:bookmarkEnd w:id="23"/>
    <w:bookmarkStart w:id="24" w:name="methodology-of-observation"/>
    <w:p>
      <w:pPr>
        <w:pStyle w:val="Heading2"/>
      </w:pPr>
      <w:r>
        <w:t xml:space="preserve">3. Methodology of Observation</w:t>
      </w:r>
    </w:p>
    <w:p>
      <w:pPr>
        <w:pStyle w:val="FirstParagraph"/>
      </w:pPr>
      <w:r>
        <w:t xml:space="preserve">The methodology employed in this report is qualitative observation combined with secondary data analysis. We observe the "Politician" not just as an individual, but as a functional unit within the state apparatus of Russia Moscow.</w:t>
      </w:r>
    </w:p>
    <w:p>
      <w:pPr>
        <w:numPr>
          <w:ilvl w:val="0"/>
          <w:numId w:val="1002"/>
        </w:numPr>
        <w:pStyle w:val="Compact"/>
      </w:pPr>
      <w:r>
        <w:rPr>
          <w:bCs/>
          <w:b/>
        </w:rPr>
        <w:t xml:space="preserve">Data Collection:</w:t>
      </w:r>
      <w:r>
        <w:t xml:space="preserve"> </w:t>
      </w:r>
      <w:r>
        <w:t xml:space="preserve">Analysis of public speeches, legislative voting records from the State Duma and Moscow City Duma representatives, and media coverage in major Russian outlets.</w:t>
      </w:r>
    </w:p>
    <w:p>
      <w:pPr>
        <w:numPr>
          <w:ilvl w:val="0"/>
          <w:numId w:val="1002"/>
        </w:numPr>
        <w:pStyle w:val="Compact"/>
      </w:pPr>
      <w:r>
        <w:rPr>
          <w:bCs/>
          <w:b/>
        </w:rPr>
        <w:t xml:space="preserve">Cohort Definition:</w:t>
      </w:r>
      <w:r>
        <w:t xml:space="preserve"> </w:t>
      </w:r>
      <w:r>
        <w:t xml:space="preserve">The study focuses on active Politicians holding or seeking office in Russia Moscow. This includes federal deputies representing Moscow districts and municipal council members.</w:t>
      </w:r>
    </w:p>
    <w:p>
      <w:pPr>
        <w:numPr>
          <w:ilvl w:val="0"/>
          <w:numId w:val="1002"/>
        </w:numPr>
        <w:pStyle w:val="Compact"/>
      </w:pPr>
      <w:r>
        <w:rPr>
          <w:bCs/>
          <w:b/>
        </w:rPr>
        <w:t xml:space="preserve">Variation Control:</w:t>
      </w:r>
      <w:r>
        <w:t xml:space="preserve"> </w:t>
      </w:r>
      <w:r>
        <w:t xml:space="preserve">We control for economic variables by comparing politicians during periods of stability versus periods of crisis (e.g., sanctions, pandemic), to see how resilience varies in the capital.</w:t>
      </w:r>
    </w:p>
    <w:bookmarkEnd w:id="24"/>
    <w:bookmarkStart w:id="27" w:name="analysis-the-politician-in-russia-moscow"/>
    <w:p>
      <w:pPr>
        <w:pStyle w:val="Heading2"/>
      </w:pPr>
      <w:r>
        <w:t xml:space="preserve">4. Analysis: The Politician in Russia Moscow</w:t>
      </w:r>
    </w:p>
    <w:bookmarkStart w:id="25" w:name="structural-positioning"/>
    <w:p>
      <w:pPr>
        <w:pStyle w:val="Heading3"/>
      </w:pPr>
      <w:r>
        <w:t xml:space="preserve">4.1 Structural Positioning</w:t>
      </w:r>
    </w:p>
    <w:p>
      <w:pPr>
        <w:pStyle w:val="FirstParagraph"/>
      </w:pPr>
      <w:r>
        <w:t xml:space="preserve">In Russia Moscow, the Politician operates under a dual pressure system. First, there is the vertical of power originating from the federal center in Moscow (the Kremlin). Second, there is the horizontal pressure from a highly educated, digitally connected, and often critical urban populace. This distinguishes the Moscow-based Politician from their counterparts in rural regions. The data indicates that Politicians in Russia Moscow must possess higher levels of administrative competence to navigate bureaucratic hurdles inherent to the capital.</w:t>
      </w:r>
    </w:p>
    <w:bookmarkEnd w:id="25"/>
    <w:bookmarkStart w:id="26" w:name="resource-allocation-and-visibility"/>
    <w:p>
      <w:pPr>
        <w:pStyle w:val="Heading3"/>
      </w:pPr>
      <w:r>
        <w:t xml:space="preserve">4.2 Resource Allocation and Visibility</w:t>
      </w:r>
    </w:p>
    <w:p>
      <w:pPr>
        <w:pStyle w:val="FirstParagraph"/>
      </w:pPr>
      <w:r>
        <w:t xml:space="preserve">Moscow represents a significant portion of the national GDP and infrastructure budget. Consequently, Politicians based in this region are under constant scrutiny regarding resource distribution. Unlike regional politicians who might rely on local patronage networks, the Politician in Russia Moscow is often measured by tangible metrics: urban development projects, traffic management solutions, and social welfare efficiency.</w:t>
      </w:r>
    </w:p>
    <w:p>
      <w:pPr>
        <w:pStyle w:val="BodyText"/>
      </w:pPr>
      <w:r>
        <w:rPr>
          <w:bCs/>
          <w:b/>
        </w:rPr>
        <w:t xml:space="preserve">Metric</w:t>
      </w:r>
    </w:p>
    <w:bookmarkEnd w:id="26"/>
    <w:bookmarkEnd w:id="27"/>
    <w:p>
      <w:pPr>
        <w:pStyle w:val="BodyText"/>
      </w:pPr>
      <w:r>
        <w:rPr>
          <w:bCs/>
          <w:b/>
        </w:rPr>
        <w:t xml:space="preserve">Description</w:t>
      </w:r>
    </w:p>
    <w:p>
      <w:pPr>
        <w:pStyle w:val="BodyText"/>
      </w:pPr>
      <w:r>
        <w:rPr>
          <w:bCs/>
          <w:b/>
        </w:rPr>
        <w:t xml:space="preserve">Ideal Politician Outcome in Russia Moscow</w:t>
      </w:r>
    </w:p>
    <w:p>
      <w:pPr>
        <w:pStyle w:val="BodyText"/>
      </w:pPr>
      <w:r>
        <w:t xml:space="preserve">Economic Stability</w:t>
      </w:r>
    </w:p>
    <w:p>
      <w:pPr>
        <w:pStyle w:val="BodyText"/>
      </w:pPr>
      <w:r>
        <w:t xml:space="preserve">Promotion of local business interests within federal constraints.</w:t>
      </w:r>
    </w:p>
    <w:p>
      <w:pPr>
        <w:pStyle w:val="BodyText"/>
      </w:pPr>
      <w:r>
        <w:t xml:space="preserve">Sustained growth without inflationary spikes.</w:t>
      </w:r>
    </w:p>
    <w:p>
      <w:pPr>
        <w:pStyle w:val="BodyText"/>
      </w:pPr>
      <w:r>
        <w:t xml:space="preserve">Civic Engagement</w:t>
      </w:r>
    </w:p>
    <w:p>
      <w:pPr>
        <w:pStyle w:val="BodyText"/>
      </w:pPr>
      <w:r>
        <w:t xml:space="preserve">Interaction with civil society groups and NGOs (within legal frameworks).</w:t>
      </w:r>
    </w:p>
    <w:p>
      <w:pPr>
        <w:pStyle w:val="BodyText"/>
      </w:pPr>
      <w:r>
        <w:t xml:space="preserve">Metric</w:t>
      </w:r>
    </w:p>
    <w:p>
      <w:pPr>
        <w:pStyle w:val="BodyText"/>
      </w:pPr>
      <w:r>
        <w:t xml:space="preserve">Description</w:t>
      </w:r>
    </w:p>
    <w:p>
      <w:pPr>
        <w:pStyle w:val="BodyText"/>
      </w:pPr>
      <w:r>
        <w:t xml:space="preserve">Ideal Politician Outcome in Russia Moscow</w:t>
      </w:r>
    </w:p>
    <w:bookmarkStart w:id="28" w:name="continued-analysis"/>
    <w:p>
      <w:pPr>
        <w:pStyle w:val="Heading3"/>
      </w:pPr>
      <w:r>
        <w:t xml:space="preserve">(Continued Analysis)</w:t>
      </w:r>
    </w:p>
    <w:p>
      <w:pPr>
        <w:pStyle w:val="FirstParagraph"/>
      </w:pPr>
      <w:r>
        <w:rPr>
          <w:bCs/>
          <w:b/>
        </w:rPr>
        <w:t xml:space="preserve">Economic Stability:</w:t>
      </w:r>
    </w:p>
    <w:p>
      <w:pPr>
        <w:pStyle w:val="BodyText"/>
      </w:pPr>
      <w:r>
        <w:t xml:space="preserve">The Politician must promote local business interests within the strict federal constraints. The ideal outcome is sustained economic growth without causing inflationary spikes that would anger the consumer base in one of the most expensive cities in the country.</w:t>
      </w:r>
      <w:r>
        <w:br/>
      </w:r>
      <w:r>
        <w:br/>
      </w:r>
    </w:p>
    <w:p>
      <w:pPr>
        <w:pStyle w:val="BodyText"/>
      </w:pPr>
      <w:r>
        <w:t xml:space="preserve">Civic Engagement</w:t>
      </w:r>
    </w:p>
    <w:bookmarkEnd w:id="28"/>
    <w:p>
      <w:pPr>
        <w:pStyle w:val="BodyText"/>
      </w:pPr>
      <w:r>
        <w:t xml:space="preserve">Navigating interactions with civil society, NGOs, and independent media.</w:t>
      </w:r>
    </w:p>
    <w:p>
      <w:pPr>
        <w:pStyle w:val="BodyText"/>
      </w:pPr>
      <w:r>
        <w:t xml:space="preserve">Maintaining social stability while demonstrating responsiveness to urban complaints.</w:t>
      </w:r>
    </w:p>
    <w:bookmarkStart w:id="29" w:name="media-manipulation-and-narrative-control"/>
    <w:p>
      <w:pPr>
        <w:pStyle w:val="Heading3"/>
      </w:pPr>
      <w:r>
        <w:t xml:space="preserve">4.3 Media Manipulation and Narrative Control</w:t>
      </w:r>
    </w:p>
    <w:p>
      <w:pPr>
        <w:pStyle w:val="FirstParagraph"/>
      </w:pPr>
      <w:r>
        <w:t xml:space="preserve">In Russia Moscow, the Politician is also a media actor. Given that most major federal and international media are headquartered in the capital, the ability of a Politician to control their narrative is paramount. Unlike peripheral regions where local gossip might dominate, Moscow-based politicians face instantaneous global scrutiny. Therefore, "Lab Result" number three suggests that successful Politicians in this region master digital communication strategies early, often bypassing traditional gatekeepers through direct social media engagement with a curated audience.</w:t>
      </w:r>
    </w:p>
    <w:bookmarkEnd w:id="29"/>
    <w:bookmarkStart w:id="30" w:name="X87d146c16356338a8fbc41e5992e0e0065af56d"/>
    <w:p>
      <w:pPr>
        <w:pStyle w:val="Heading2"/>
      </w:pPr>
      <w:r>
        <w:t xml:space="preserve">5. Discussion: Unique Challenges of the Moscow Context</w:t>
      </w:r>
    </w:p>
    <w:p>
      <w:pPr>
        <w:pStyle w:val="FirstParagraph"/>
      </w:pPr>
      <w:r>
        <w:t xml:space="preserve">The environment of Russia Moscow imposes unique constraints on the Politician. The density of political rivals and observers is higher here than anywhere else in the country. Furthermore, the "Moscow Exceptionalism"—the idea that capital cities often have different social values than rural provinces—creates a friction point for Politicians.</w:t>
      </w:r>
    </w:p>
    <w:p>
      <w:pPr>
        <w:pStyle w:val="BodyText"/>
      </w:pPr>
      <w:r>
        <w:t xml:space="preserve">For instance, a Politician advocating for strict traditionalist policies may find traction in the broader Russian Federation but could face significant resistance or apathy in certain districts of Russia Moscow, where liberal secularism is more prevalent. Therefore, adaptability is the key trait of a successful Moscow-based Politician. They must act as translators between federal ideological mandates and local urban realities.</w:t>
      </w:r>
    </w:p>
    <w:bookmarkEnd w:id="30"/>
    <w:bookmarkStart w:id="31" w:name="conclusion"/>
    <w:p>
      <w:pPr>
        <w:pStyle w:val="Heading2"/>
      </w:pPr>
      <w:r>
        <w:t xml:space="preserve">6. Conclusion</w:t>
      </w:r>
    </w:p>
    <w:p>
      <w:pPr>
        <w:pStyle w:val="FirstParagraph"/>
      </w:pPr>
      <w:r>
        <w:t xml:space="preserve">This laboratory report concludes that the Politician in Russia Moscow functions as a critical interface between the state's centralized power and its most dynamic, complex citizenry. The data supports the hypothesis that location dictates methodology; a Politician cannot succeed in Russia Moscow using rural strategies alone.</w:t>
      </w:r>
    </w:p>
    <w:p>
      <w:pPr>
        <w:pStyle w:val="BodyText"/>
      </w:pPr>
      <w:r>
        <w:t xml:space="preserve">To achieve efficacy, one must:</w:t>
      </w:r>
    </w:p>
    <w:p>
      <w:pPr>
        <w:numPr>
          <w:ilvl w:val="0"/>
          <w:numId w:val="1003"/>
        </w:numPr>
        <w:pStyle w:val="Compact"/>
      </w:pPr>
      <w:r>
        <w:t xml:space="preserve">Demonstrate administrative competence in urban management.</w:t>
      </w:r>
    </w:p>
    <w:p>
      <w:pPr>
        <w:numPr>
          <w:ilvl w:val="0"/>
          <w:numId w:val="1003"/>
        </w:numPr>
        <w:pStyle w:val="Compact"/>
      </w:pPr>
      <w:r>
        <w:t xml:space="preserve">Navigate the vertical of power with loyalty while managing local expectations.</w:t>
      </w:r>
    </w:p>
    <w:p>
      <w:pPr>
        <w:numPr>
          <w:ilvl w:val="0"/>
          <w:numId w:val="1003"/>
        </w:numPr>
        <w:pStyle w:val="Compact"/>
      </w:pPr>
      <w:r>
        <w:t xml:space="preserve">Leverage media presence effectively to maintain legitimacy.</w:t>
      </w:r>
    </w:p>
    <w:p>
      <w:pPr>
        <w:pStyle w:val="FirstParagraph"/>
      </w:pPr>
      <w:r>
        <w:t xml:space="preserve">The "Politician" is not a static entity but a dynamic variable that must constantly adjust to the pressures of Russia Moscow. Future experiments should focus on longitudinal studies of how individual Politicians evolve their strategies over time as geopolitical tensions shift.</w:t>
      </w:r>
    </w:p>
    <w:bookmarkEnd w:id="31"/>
    <w:bookmarkStart w:id="32" w:name="references-and-further-observation-notes"/>
    <w:p>
      <w:pPr>
        <w:pStyle w:val="Heading2"/>
      </w:pPr>
      <w:r>
        <w:t xml:space="preserve">7. References and Further Observation Notes</w:t>
      </w:r>
    </w:p>
    <w:p>
      <w:pPr>
        <w:pStyle w:val="FirstParagraph"/>
      </w:pPr>
      <w:r>
        <w:rPr>
          <w:iCs/>
          <w:i/>
        </w:rPr>
        <w:t xml:space="preserve">Note: As this is a theoretical laboratory report, references include general political science frameworks applicable to post-Soviet states, observations of the Moscow City Duma proceedings, and analyses of federal-center relations.</w:t>
      </w:r>
    </w:p>
    <w:p>
      <w:pPr>
        <w:numPr>
          <w:ilvl w:val="0"/>
          <w:numId w:val="1004"/>
        </w:numPr>
        <w:pStyle w:val="Compact"/>
      </w:pPr>
      <w:r>
        <w:t xml:space="preserve">Scholarly articles on Federalism in the Russian Federation.</w:t>
      </w:r>
    </w:p>
    <w:p>
      <w:pPr>
        <w:numPr>
          <w:ilvl w:val="0"/>
          <w:numId w:val="1004"/>
        </w:numPr>
        <w:pStyle w:val="Compact"/>
      </w:pPr>
      <w:r>
        <w:t xml:space="preserve">Data from the Central Election Commission regarding Moscow Districts.</w:t>
      </w:r>
    </w:p>
    <w:p>
      <w:pPr>
        <w:numPr>
          <w:ilvl w:val="0"/>
          <w:numId w:val="1004"/>
        </w:numPr>
        <w:pStyle w:val="Compact"/>
      </w:pPr>
      <w:r>
        <w:t xml:space="preserve">Sociological surveys conducted in Russia Moscow regarding voter trust levels.</w: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Political Dynamics in Russia Moscow</dc:title>
  <dc:creator/>
  <dc:language>en</dc:language>
  <cp:keywords/>
  <dcterms:created xsi:type="dcterms:W3CDTF">2026-07-29T16:19:22Z</dcterms:created>
  <dcterms:modified xsi:type="dcterms:W3CDTF">2026-07-29T16:19:22Z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