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0f72614b9b046e6cdc628f7a98f41775f97a19"/>
    <w:p>
      <w:pPr>
        <w:pStyle w:val="Heading1"/>
      </w:pPr>
      <w:r>
        <w:t xml:space="preserve">Laboratory Report on Political Dynamics, Governance, and Civic Engagement in South Africa Cape Town</w:t>
      </w:r>
    </w:p>
    <w:p>
      <w:pPr>
        <w:pStyle w:val="FirstParagraph"/>
      </w:pPr>
      <w:r>
        <w:rPr>
          <w:bCs/>
          <w:b/>
        </w:rPr>
        <w:t xml:space="preserve">Date:</w:t>
      </w:r>
      <w:r>
        <w:t xml:space="preserve"> </w:t>
      </w:r>
      <w:r>
        <w:t xml:space="preserve">October 24, 2023</w:t>
      </w:r>
      <w:r>
        <w:br/>
      </w:r>
      <w:r>
        <w:rPr>
          <w:bCs/>
          <w:b/>
        </w:rPr>
        <w:t xml:space="preserve">Institution:</w:t>
      </w:r>
      <w:r>
        <w:t xml:space="preserve">Cape Town Institute of Political Analysis</w:t>
      </w:r>
      <w:r>
        <w:br/>
      </w:r>
    </w:p>
    <w:p>
      <w:pPr>
        <w:pStyle w:val="BodyText"/>
      </w:pPr>
      <w:r>
        <w:t xml:space="preserve">Prepared For:** Civic Education &amp; Policy Review Committee</w:t>
      </w:r>
    </w:p>
    <w:bookmarkEnd w:id="20"/>
    <w:bookmarkStart w:id="21" w:name="abstract"/>
    <w:p>
      <w:pPr>
        <w:pStyle w:val="Heading2"/>
      </w:pPr>
      <w:r>
        <w:t xml:space="preserve">1. Abstract</w:t>
      </w:r>
    </w:p>
    <w:p>
      <w:pPr>
        <w:pStyle w:val="FirstParagraph"/>
      </w:pPr>
      <w:r>
        <w:t xml:space="preserve">This document serves as a comprehensive laboratory report examining the intricate dynamics of political leadership and governance within the specific geographical and socio-economic context of South Africa, Cape Town. By treating political behavior, public administration, and civic interaction as variables in a controlled environment, this report aims to dissect the efficacy of local governance structures. The "laboratory" in this instance is not a sterile room with test tubes but rather the vibrant streetside clinics of Khayelitsha and the parliamentary halls of Cape Town's status as South Africa’s legislative capital. The findings suggest that while policy frameworks are robust, their execution is heavily influenced by community trust, historical legacy, and immediate socioeconomic pressures.</w:t>
      </w:r>
    </w:p>
    <w:bookmarkEnd w:id="21"/>
    <w:bookmarkStart w:id="22" w:name="introduction"/>
    <w:p>
      <w:pPr>
        <w:pStyle w:val="Heading2"/>
      </w:pPr>
      <w:r>
        <w:t xml:space="preserve">2. Introduction</w:t>
      </w:r>
    </w:p>
    <w:p>
      <w:pPr>
        <w:pStyle w:val="FirstParagraph"/>
      </w:pPr>
      <w:r>
        <w:t xml:space="preserve">In the study of political science, certain cities serve as ideal environments for observation due to their complex demographic mix and high visibility. South Africa presents a unique post-apartheid experiment in democracy, and within this nation,</w:t>
      </w:r>
      <w:r>
        <w:rPr>
          <w:bCs/>
          <w:b/>
        </w:rPr>
        <w:t xml:space="preserve">Cape Town</w:t>
      </w:r>
      <w:r>
        <w:t xml:space="preserve"> </w:t>
      </w:r>
      <w:r>
        <w:t xml:space="preserve">stands out as a critical node of activity. As the legislative capital,</w:t>
      </w:r>
    </w:p>
    <w:p>
      <w:pPr>
        <w:pStyle w:val="BodyText"/>
      </w:pPr>
      <w:r>
        <w:t xml:space="preserve">The term</w:t>
      </w:r>
      <w:r>
        <w:rPr>
          <w:bCs/>
          <w:b/>
        </w:rPr>
        <w:t xml:space="preserve">"Politician"</w:t>
      </w:r>
      <w:r>
        <w:t xml:space="preserve">here does not refer to a single individual but rather the collective class of actors—including Members of Parliament (MPs), City Councillors, ward councillors, and community leaders—who navigate this space. This report analyzes their role as agents of change and administration. The objective is to evaluate how these political actors bridge the gap between high-level national policy and ground-level reality in a city that is both economically developed and socially stratified.</w:t>
      </w:r>
    </w:p>
    <w:bookmarkEnd w:id="22"/>
    <w:bookmarkStart w:id="23" w:name="methodology"/>
    <w:p>
      <w:pPr>
        <w:pStyle w:val="Heading2"/>
      </w:pPr>
      <w:r>
        <w:t xml:space="preserve">3. Methodology</w:t>
      </w:r>
    </w:p>
    <w:p>
      <w:pPr>
        <w:pStyle w:val="FirstParagraph"/>
      </w:pPr>
      <w:r>
        <w:t xml:space="preserve">To simulate a laboratory report, we have adopted an observational framework. The "variables" include:</w:t>
      </w:r>
    </w:p>
    <w:bookmarkEnd w:id="23"/>
    <w:p>
      <w:pPr>
        <w:numPr>
          <w:ilvl w:val="0"/>
          <w:numId w:val="1001"/>
        </w:numPr>
        <w:pStyle w:val="Compact"/>
      </w:pPr>
      <w:r>
        <w:rPr>
          <w:bCs/>
          <w:b/>
        </w:rPr>
        <w:t xml:space="preserve">Independent Variable:</w:t>
      </w:r>
      <w:r>
        <w:t xml:space="preserve">The actions and speeches of local and national politicians.</w:t>
      </w:r>
    </w:p>
    <w:p>
      <w:pPr>
        <w:numPr>
          <w:ilvl w:val="0"/>
          <w:numId w:val="1001"/>
        </w:numPr>
        <w:pStyle w:val="Compact"/>
      </w:pPr>
      <w:r>
        <w:rPr>
          <w:bCs/>
          <w:b/>
        </w:rPr>
        <w:t xml:space="preserve">Dependent Variables:</w:t>
      </w:r>
      <w:r>
        <w:t xml:space="preserve">Civic satisfaction levels, infrastructure maintenance rates, and community unrest frequency.</w:t>
      </w:r>
    </w:p>
    <w:p>
      <w:pPr>
        <w:pStyle w:val="FirstParagraph"/>
      </w:pPr>
      <w:r>
        <w:t xml:space="preserve">Data was synthesized from municipal reports, civic engagement surveys conducted in key wards (such as Salt River, Nyanga, and Table View), and media analysis of parliamentary debates held in Cape Town. The "experiment" runs continuously over the post-2019 election cycle to ensure relevance to current governance structures.</w:t>
      </w:r>
    </w:p>
    <w:bookmarkStart w:id="25" w:name="observations"/>
    <w:p>
      <w:pPr>
        <w:pStyle w:val="Heading2"/>
      </w:pPr>
      <w:r>
        <w:t xml:space="preserve">4. Observations and Data Analysis</w:t>
      </w:r>
    </w:p>
    <w:bookmarkStart w:id="24" w:name="X4f248f75098f25eb9e4a3f7e99200c81dc1db00"/>
    <w:p>
      <w:pPr>
        <w:pStyle w:val="Heading3"/>
      </w:pPr>
      <w:r>
        <w:t xml:space="preserve">4.1 The Dual Role of the Politician in Cape Town</w:t>
      </w:r>
    </w:p>
    <w:p>
      <w:pPr>
        <w:pStyle w:val="FirstParagraph"/>
      </w:pPr>
      <w:r>
        <w:t xml:space="preserve">In any standard political system, a politician serves two masters: the electorate and their party hierarchy. In South Africa Cape Town, this dynamic is intensified by the city’s status as a tourist hub and an economic engine. Observations indicate that politicians here are under constant scrutiny from international investors who demand stability, as well as local residents demanding basic services.</w:t>
      </w:r>
    </w:p>
    <w:bookmarkEnd w:id="24"/>
    <w:bookmarkEnd w:id="25"/>
    <w:p>
      <w:pPr>
        <w:pStyle w:val="BodyText"/>
      </w:pPr>
      <w:r>
        <w:t xml:space="preserve">A notable trend in our "laboratory" is the rise of decentralized political activism. Traditional party structures are being challenged by community-based organizations. For instance, during recent water crises, it was often not just the politicians speaking on TV who provided solutions, but local ward councillors organizing sandbagging efforts and water distribution networks in informal settlements.</w:t>
      </w:r>
    </w:p>
    <w:bookmarkStart w:id="26" w:name="the-impact-of-spatial-legacy"/>
    <w:p>
      <w:pPr>
        <w:pStyle w:val="Heading3"/>
      </w:pPr>
      <w:r>
        <w:t xml:space="preserve">4.2 The Impact of Spatial Legacy</w:t>
      </w:r>
    </w:p>
    <w:p>
      <w:pPr>
        <w:pStyle w:val="FirstParagraph"/>
      </w:pPr>
      <w:r>
        <w:t xml:space="preserve">A critical control variable in this report is geography. Cape Town’s urban planning remains deeply shaped by apartheid-era spatial segregation. Politicians attempting to implement integrated housing policies face significant logistical and emotional hurdles. Our analysis shows that a politician’s effectiveness is inversely proportional to the distance between their office in the City Bowl and the communities they represent in the Cape Flats.</w:t>
      </w:r>
    </w:p>
    <w:p>
      <w:pPr>
        <w:pStyle w:val="BodyText"/>
      </w:pPr>
      <w:r>
        <w:t xml:space="preserve">Data reveals that politicians who engage frequently with community meetings (Indabas) report higher trust levels, even if tangible service delivery improvements are slow. Conversely, politicians perceived as "out of touch" face immediate social friction.</w:t>
      </w:r>
    </w:p>
    <w:bookmarkEnd w:id="26"/>
    <w:bookmarkStart w:id="27" w:name="service-delivery-and-accountability"/>
    <w:p>
      <w:pPr>
        <w:pStyle w:val="Heading3"/>
      </w:pPr>
      <w:r>
        <w:t xml:space="preserve">4.3 Service Delivery and Accountability</w:t>
      </w:r>
    </w:p>
    <w:p>
      <w:pPr>
        <w:pStyle w:val="FirstParagraph"/>
      </w:pPr>
      <w:r>
        <w:t xml:space="preserve">The primary metric for success in this political laboratory is service delivery. In Cape Town, the failure rate of infrastructure projects often leads to public protests. The role of the politician here shifts from policy-maker to crisis manager. We observed that successful politicians are those who can mediate between municipal engineers (who cite technical failures) and residents (who demand results). This mediation is a skill set that distinguishes effective local governance from mere rhetoric.</w:t>
      </w:r>
    </w:p>
    <w:bookmarkEnd w:id="27"/>
    <w:bookmarkStart w:id="28" w:name="discussion"/>
    <w:p>
      <w:pPr>
        <w:pStyle w:val="Heading2"/>
      </w:pPr>
      <w:r>
        <w:t xml:space="preserve">5. Discussion</w:t>
      </w:r>
    </w:p>
    <w:p>
      <w:pPr>
        <w:pStyle w:val="FirstParagraph"/>
      </w:pPr>
      <w:r>
        <w:t xml:space="preserve">The findings from this report highlight several key challenges facing the contemporary politician in South Africa Cape Town:</w:t>
      </w:r>
    </w:p>
    <w:bookmarkEnd w:id="28"/>
    <w:p>
      <w:pPr>
        <w:numPr>
          <w:ilvl w:val="0"/>
          <w:numId w:val="1002"/>
        </w:numPr>
        <w:pStyle w:val="Compact"/>
      </w:pPr>
      <w:r>
        <w:rPr>
          <w:bCs/>
          <w:b/>
        </w:rPr>
        <w:t xml:space="preserve">Multilingual Communication:</w:t>
      </w:r>
      <w:r>
        <w:t xml:space="preserve">A politician must navigate English, Afrikaans, and isiXhosa to be effective across different wards. Monolingual politicians struggle with engagement metrics.</w:t>
      </w:r>
    </w:p>
    <w:p>
      <w:pPr>
        <w:numPr>
          <w:ilvl w:val="0"/>
          <w:numId w:val="1002"/>
        </w:numPr>
        <w:pStyle w:val="Compact"/>
      </w:pPr>
      <w:r>
        <w:t xml:space="preserve">The</w:t>
      </w:r>
      <w:r>
        <w:t xml:space="preserve"> </w:t>
      </w:r>
      <w:r>
        <w:rPr>
          <w:bCs/>
          <w:b/>
        </w:rPr>
        <w:t xml:space="preserve">Digital Divide</w:t>
      </w:r>
      <w:r>
        <w:t xml:space="preserve">:While Cape Town has high internet penetration compared to rural areas, many vulnerable communities rely on word-of-mouth. Politicians who ignore traditional community radio or street-level meetings fail to reach their base effectively.</w:t>
      </w:r>
    </w:p>
    <w:p>
      <w:pPr>
        <w:numPr>
          <w:ilvl w:val="0"/>
          <w:numId w:val="1002"/>
        </w:numPr>
        <w:pStyle w:val="Compact"/>
      </w:pPr>
      <w:r>
        <w:rPr>
          <w:bCs/>
          <w:b/>
        </w:rPr>
        <w:t xml:space="preserve">Coalition Politics:</w:t>
      </w:r>
      <w:r>
        <w:t xml:space="preserve">In recent years, the political landscape in Cape Town has shifted toward coalition governments at the municipal level. This forces politicians to compromise and negotiate more frequently than in a pure majority rule system. The "lab results" show that these coalitions can be stable if built on specific service-delivery agreements rather than just ideological alignment.</w:t>
      </w:r>
    </w:p>
    <w:bookmarkStart w:id="29" w:name="conclusion"/>
    <w:p>
      <w:pPr>
        <w:pStyle w:val="Heading2"/>
      </w:pPr>
      <w:r>
        <w:t xml:space="preserve">6. Conclusion</w:t>
      </w:r>
    </w:p>
    <w:p>
      <w:pPr>
        <w:pStyle w:val="FirstParagraph"/>
      </w:pPr>
      <w:r>
        <w:t xml:space="preserve">In conclusion, this laboratory report on the politician in South Africa Cape Town demonstrates that political efficacy is not merely about holding office but about navigating a complex web of historical trauma, economic disparity, and high civic expectation. The city serves as a microcosm for the entire country’s democratic journey.</w:t>
      </w:r>
    </w:p>
    <w:bookmarkEnd w:id="29"/>
    <w:p>
      <w:pPr>
        <w:pStyle w:val="BodyText"/>
      </w:pPr>
      <w:r>
        <w:t xml:space="preserve">The data suggests that the most successful politicians are those who act less like distant authority figures and more like community facilitators. They understand that in Cape Town, a policy on paper is only as good as its implementation in the townships and suburbs alike. Future "experiments" should focus on integrating digital governance tools to increase transparency while maintaining strong face-to-face community engagement.</w:t>
      </w:r>
    </w:p>
    <w:bookmarkStart w:id="30" w:name="references"/>
    <w:p>
      <w:pPr>
        <w:pStyle w:val="Heading2"/>
      </w:pPr>
      <w:r>
        <w:t xml:space="preserve">7. References</w:t>
      </w:r>
    </w:p>
    <w:p>
      <w:pPr>
        <w:numPr>
          <w:ilvl w:val="0"/>
          <w:numId w:val="1003"/>
        </w:numPr>
        <w:pStyle w:val="Compact"/>
      </w:pPr>
      <w:r>
        <w:t xml:space="preserve">Cape Town City Council Municipal Annual Report (Latest Fiscal Year).</w:t>
      </w:r>
    </w:p>
    <w:p>
      <w:pPr>
        <w:numPr>
          <w:ilvl w:val="0"/>
          <w:numId w:val="1003"/>
        </w:numPr>
        <w:pStyle w:val="Compact"/>
      </w:pPr>
      <w:r>
        <w:t xml:space="preserve">South African Institute of Race Relations (SIIRR) Urban Governance Studies.</w:t>
      </w:r>
    </w:p>
    <w:p>
      <w:pPr>
        <w:pStyle w:val="FirstParagraph"/>
      </w:pPr>
      <w:r>
        <w:rPr>
          <w:iCs/>
          <w:i/>
        </w:rPr>
        <w:t xml:space="preserve">Note: This document is a simulated laboratory report for educational and analytical purposes regarding political structures in South Africa Cape Town. All data interpretations are generalized to reflect common civic observations.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file>