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b16a5c6bb624f6a78315916d5f178adac9b22f"/>
    <w:p>
      <w:pPr>
        <w:pStyle w:val="Heading1"/>
      </w:pPr>
      <w:r>
        <w:t xml:space="preserve">Laboratory Report on Political Dynamics and Stakeholder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Sudanese Political Studies &amp; Civic Engagement</w:t>
      </w:r>
      <w:r>
        <w:br/>
      </w:r>
      <w:r>
        <w:rPr>
          <w:bCs/>
          <w:b/>
        </w:rPr>
        <w:t xml:space="preserve">Subject Location:</w:t>
      </w:r>
      <w:r>
        <w:t xml:space="preserve"> </w:t>
      </w:r>
      <w:r>
        <w:t xml:space="preserve">Khartoum, Sudan</w:t>
      </w:r>
      <w:r>
        <w:br/>
      </w:r>
      <w:r>
        <w:rPr>
          <w:bCs/>
          <w:b/>
        </w:rPr>
        <w:t xml:space="preserve">Focal Subject:</w:t>
      </w:r>
      <w:r>
        <w:t xml:space="preserve"> </w:t>
      </w:r>
      <w:r>
        <w:t xml:space="preserve">The Modern Politician in Crisis Contexts</w:t>
      </w:r>
    </w:p>
    <w:bookmarkStart w:id="20" w:name="purpose-of-this-lab-report"/>
    <w:p>
      <w:pPr>
        <w:pStyle w:val="Heading2"/>
      </w:pPr>
      <w:r>
        <w:rPr>
          <w:iCs/>
          <w:i/>
          <w:u w:val="single"/>
        </w:rPr>
        <w:t xml:space="preserve">Purpose of this Lab Report</w:t>
      </w:r>
    </w:p>
    <w:p>
      <w:pPr>
        <w:pStyle w:val="FirstParagraph"/>
      </w:pPr>
      <w:r>
        <w:t xml:space="preserve">This document serves as a comprehensive laboratory report examining the behavior, impact, and structural evolution of the</w:t>
      </w:r>
      <w:r>
        <w:t xml:space="preserve"> </w:t>
      </w:r>
      <w:r>
        <w:rPr>
          <w:bCs/>
          <w:b/>
        </w:rPr>
        <w:t xml:space="preserve">Politician</w:t>
      </w:r>
      <w:r>
        <w:t xml:space="preserve"> </w:t>
      </w:r>
      <w:r>
        <w:t xml:space="preserve">within the specific socio-political ecosystem of</w:t>
      </w:r>
      <w:r>
        <w:t xml:space="preserve"> </w:t>
      </w:r>
      <w:r>
        <w:rPr>
          <w:bCs/>
          <w:b/>
        </w:rPr>
        <w:t xml:space="preserve">Sudan Khartoum</w:t>
      </w:r>
      <w:r>
        <w:t xml:space="preserve">.</w:t>
      </w:r>
      <w:r>
        <w:t xml:space="preserve"> </w:t>
      </w:r>
      <w:r>
        <w:t xml:space="preserve">The objective is to dissect how political actors navigate crisis management, resource allocation, and community engagement in one of Africa’s most volatile capitals.</w:t>
      </w:r>
      <w:r>
        <w:t xml:space="preserve"> </w:t>
      </w:r>
      <w:r>
        <w:t xml:space="preserve">This analysis treats political interaction as an observable phenomenon, applying rigorous sociological and political science methodologies to understand the causal links between policy decisions and public sentiment in Khartoum.</w:t>
      </w:r>
    </w:p>
    <w:bookmarkEnd w:id="20"/>
    <w:bookmarkStart w:id="21" w:name="introduction"/>
    <w:p>
      <w:pPr>
        <w:pStyle w:val="Heading2"/>
      </w:pPr>
      <w:r>
        <w:t xml:space="preserve">1. Introduction</w:t>
      </w:r>
    </w:p>
    <w:p>
      <w:pPr>
        <w:pStyle w:val="FirstParagraph"/>
      </w:pPr>
      <w:r>
        <w:t xml:space="preserve">The capital city of Sudan, known globally as</w:t>
      </w:r>
      <w:r>
        <w:t xml:space="preserve"> </w:t>
      </w:r>
      <w:r>
        <w:rPr>
          <w:bCs/>
          <w:b/>
        </w:rPr>
        <w:t xml:space="preserve">Sudan Khartoum</w:t>
      </w:r>
      <w:r>
        <w:t xml:space="preserve">, represents a microcosm of the nation’s broader struggles and aspirations. Situated at the confluence of the Blue Nile and White Nile,</w:t>
      </w:r>
      <w:r>
        <w:t xml:space="preserve"> </w:t>
      </w:r>
      <w:r>
        <w:t xml:space="preserve">Khartoum is not merely a geographical location but a political crucible where national decisions are forged. In this context, the figure of the</w:t>
      </w:r>
      <w:r>
        <w:t xml:space="preserve"> </w:t>
      </w:r>
      <w:r>
        <w:rPr>
          <w:bCs/>
          <w:b/>
        </w:rPr>
        <w:t xml:space="preserve">Politician</w:t>
      </w:r>
      <w:r>
        <w:t xml:space="preserve"> </w:t>
      </w:r>
      <w:r>
        <w:t xml:space="preserve">emerges as both a leader and an observer in what can be described as an ongoing experiment in governance under pressure.</w:t>
      </w:r>
    </w:p>
    <w:p>
      <w:pPr>
        <w:pStyle w:val="BodyText"/>
      </w:pPr>
      <w:r>
        <w:t xml:space="preserve">This lab report aims to analyze the role of the</w:t>
      </w:r>
      <w:r>
        <w:t xml:space="preserve"> </w:t>
      </w:r>
      <w:r>
        <w:rPr>
          <w:bCs/>
          <w:b/>
        </w:rPr>
        <w:t xml:space="preserve">Politician</w:t>
      </w:r>
      <w:r>
        <w:t xml:space="preserve"> </w:t>
      </w:r>
      <w:r>
        <w:t xml:space="preserve">through three primary lenses: historical precedent, current operational challenges, and future trajectory. By treating political engagement in</w:t>
      </w:r>
      <w:r>
        <w:t xml:space="preserve"> </w:t>
      </w:r>
      <w:r>
        <w:rPr>
          <w:bCs/>
          <w:b/>
        </w:rPr>
        <w:t xml:space="preserve">Sudan Khartoum</w:t>
      </w:r>
      <w:r>
        <w:t xml:space="preserve"> </w:t>
      </w:r>
      <w:r>
        <w:t xml:space="preserve">as a dynamic system, we can identify patterns of behavior that influence stability, economic recovery, and social cohesion. The report acknowledges that the definition of a</w:t>
      </w:r>
      <w:r>
        <w:t xml:space="preserve"> </w:t>
      </w:r>
      <w:r>
        <w:rPr>
          <w:bCs/>
          <w:b/>
        </w:rPr>
        <w:t xml:space="preserve">Politician</w:t>
      </w:r>
      <w:r>
        <w:t xml:space="preserve"> </w:t>
      </w:r>
      <w:r>
        <w:t xml:space="preserve">here extends beyond elected officials to include traditional leaders, civil society advocates, and informal community organizers who wield significant influence in the streets of Khartoum.</w:t>
      </w:r>
    </w:p>
    <w:bookmarkEnd w:id="21"/>
    <w:bookmarkStart w:id="22" w:name="methodology-and-observational-framework"/>
    <w:p>
      <w:pPr>
        <w:pStyle w:val="Heading2"/>
      </w:pPr>
      <w:r>
        <w:t xml:space="preserve">2. Methodology and Observational Framework</w:t>
      </w:r>
    </w:p>
    <w:p>
      <w:pPr>
        <w:pStyle w:val="FirstParagraph"/>
      </w:pPr>
      <w:r>
        <w:t xml:space="preserve">To ensure objectivity, this laboratory report employs a mixed-methods approach. Data is gathered through qualitative interviews with residents of</w:t>
      </w:r>
      <w:r>
        <w:t xml:space="preserve"> </w:t>
      </w:r>
      <w:r>
        <w:rPr>
          <w:bCs/>
          <w:b/>
        </w:rPr>
        <w:t xml:space="preserve">Sudan Khartoum</w:t>
      </w:r>
      <w:r>
        <w:t xml:space="preserve">, quantitative analysis of voting trends in previous elections, and direct observation of public assemblies. The core variable under study is the</w:t>
      </w:r>
      <w:r>
        <w:t xml:space="preserve"> </w:t>
      </w:r>
      <w:r>
        <w:rPr>
          <w:bCs/>
          <w:b/>
        </w:rPr>
        <w:t xml:space="preserve">Politician</w:t>
      </w:r>
      <w:r>
        <w:t xml:space="preserve">, defined here as any individual or entity that actively seeks to influence policy, resource distribution, or public opinion.</w:t>
      </w:r>
    </w:p>
    <w:p>
      <w:pPr>
        <w:pStyle w:val="BodyText"/>
      </w:pPr>
      <w:r>
        <w:t xml:space="preserve">The "laboratory" for this study is the urban landscape of</w:t>
      </w:r>
      <w:r>
        <w:t xml:space="preserve"> </w:t>
      </w:r>
      <w:r>
        <w:rPr>
          <w:bCs/>
          <w:b/>
        </w:rPr>
        <w:t xml:space="preserve">Sudan Khartoum</w:t>
      </w:r>
      <w:r>
        <w:t xml:space="preserve">. Specific zones, such as the historic downtown area and newer residential suburbs like Omdurman (across the Nile), are treated as control groups to observe how different demographic contexts affect political engagement. The hypothesis suggests that in times of acute crisis, the efficacy of a</w:t>
      </w:r>
      <w:r>
        <w:t xml:space="preserve"> </w:t>
      </w:r>
      <w:r>
        <w:rPr>
          <w:bCs/>
          <w:b/>
        </w:rPr>
        <w:t xml:space="preserve">Politician</w:t>
      </w:r>
      <w:r>
        <w:t xml:space="preserve"> </w:t>
      </w:r>
      <w:r>
        <w:t xml:space="preserve">is directly correlated with their ability to provide tangible services rather than rhetorical promises.</w:t>
      </w:r>
    </w:p>
    <w:bookmarkEnd w:id="22"/>
    <w:bookmarkStart w:id="23" w:name="X287e7b77d202721e39e2dfab6b109260749cac5"/>
    <w:p>
      <w:pPr>
        <w:pStyle w:val="Heading2"/>
      </w:pPr>
      <w:r>
        <w:t xml:space="preserve">3. Experimental Conditions: The Context of Sudan Khartoum</w:t>
      </w:r>
    </w:p>
    <w:p>
      <w:pPr>
        <w:pStyle w:val="FirstParagraph"/>
      </w:pPr>
      <w:r>
        <w:t xml:space="preserve">The environment in which the</w:t>
      </w:r>
      <w:r>
        <w:t xml:space="preserve"> </w:t>
      </w:r>
      <w:r>
        <w:rPr>
          <w:bCs/>
          <w:b/>
        </w:rPr>
        <w:t xml:space="preserve">Politician</w:t>
      </w:r>
      <w:r>
        <w:t xml:space="preserve"> </w:t>
      </w:r>
      <w:r>
        <w:t xml:space="preserve">operates in</w:t>
      </w:r>
      <w:r>
        <w:t xml:space="preserve"> </w:t>
      </w:r>
      <w:r>
        <w:rPr>
          <w:bCs/>
          <w:b/>
        </w:rPr>
        <w:t xml:space="preserve">Sudan Khartoum</w:t>
      </w:r>
      <w:r>
        <w:t xml:space="preserve"> </w:t>
      </w:r>
      <w:r>
        <w:t xml:space="preserve">is characterized by high volatility. Historical events, including coups and civil conflicts, have created a cynical yet resilient electorate. The</w:t>
      </w:r>
      <w:r>
        <w:t xml:space="preserve"> </w:t>
      </w:r>
      <w:r>
        <w:rPr>
          <w:bCs/>
          <w:b/>
        </w:rPr>
        <w:t xml:space="preserve">Politician</w:t>
      </w:r>
      <w:r>
        <w:t xml:space="preserve"> </w:t>
      </w:r>
      <w:r>
        <w:t xml:space="preserve">must navigate a complex web of tribal allegiances, military influence, religious divisions, and international diplomatic pressures.</w:t>
      </w:r>
    </w:p>
    <w:p>
      <w:pPr>
        <w:pStyle w:val="BodyText"/>
      </w:pPr>
      <w:r>
        <w:t xml:space="preserve">In this specific locale, the infrastructure of governance is often strained. Economic sanctions and internal displacement have exacerbated resource scarcity. For the</w:t>
      </w:r>
      <w:r>
        <w:t xml:space="preserve"> </w:t>
      </w:r>
      <w:r>
        <w:rPr>
          <w:bCs/>
          <w:b/>
        </w:rPr>
        <w:t xml:space="preserve">Politician</w:t>
      </w:r>
      <w:r>
        <w:t xml:space="preserve">, this creates a paradox: the demand for leadership is highest when state capacity is lowest. Residents of</w:t>
      </w:r>
      <w:r>
        <w:t xml:space="preserve"> </w:t>
      </w:r>
      <w:r>
        <w:rPr>
          <w:bCs/>
          <w:b/>
        </w:rPr>
        <w:t xml:space="preserve">Sudan Khartoum</w:t>
      </w:r>
      <w:r>
        <w:t xml:space="preserve"> </w:t>
      </w:r>
      <w:r>
        <w:t xml:space="preserve">expect their political representatives to bridge the gap between federal policy and local survival needs. Failure to do so results in rapid erosion of trust, often manifesting in street protests or social media campaigns against the incumbent.</w:t>
      </w:r>
    </w:p>
    <w:bookmarkEnd w:id="23"/>
    <w:bookmarkStart w:id="24" w:name="analysis-of-political-behavior"/>
    <w:p>
      <w:pPr>
        <w:pStyle w:val="Heading2"/>
      </w:pPr>
      <w:r>
        <w:t xml:space="preserve">4. Analysis of Political Behavior</w:t>
      </w:r>
    </w:p>
    <w:p>
      <w:pPr>
        <w:pStyle w:val="FirstParagraph"/>
      </w:pPr>
      <w:r>
        <w:rPr>
          <w:bCs/>
          <w:b/>
        </w:rPr>
        <w:t xml:space="preserve">A. Crisis Management as a Primary Metric:</w:t>
      </w:r>
      <w:r>
        <w:br/>
      </w:r>
      <w:r>
        <w:t xml:space="preserve">Observations indicate that the most successful</w:t>
      </w:r>
      <w:r>
        <w:t xml:space="preserve"> </w:t>
      </w:r>
      <w:r>
        <w:rPr>
          <w:bCs/>
          <w:b/>
        </w:rPr>
        <w:t xml:space="preserve">Politician</w:t>
      </w:r>
      <w:r>
        <w:t xml:space="preserve">s in</w:t>
      </w:r>
      <w:r>
        <w:t xml:space="preserve"> </w:t>
      </w:r>
      <w:r>
        <w:rPr>
          <w:bCs/>
          <w:b/>
        </w:rPr>
        <w:t xml:space="preserve">Sudan Khartoum</w:t>
      </w:r>
      <w:r>
        <w:t xml:space="preserve"> </w:t>
      </w:r>
      <w:r>
        <w:t xml:space="preserve">are those who demonstrate agility during crises. Whether dealing with flooding of the Nile or economic inflation, the ability to coordinate relief efforts is a key indicator of political competence. Rhetoric alone has diminished in value compared to logistical effectiveness.</w:t>
      </w:r>
    </w:p>
    <w:p>
      <w:pPr>
        <w:pStyle w:val="BodyText"/>
      </w:pPr>
      <w:r>
        <w:rPr>
          <w:bCs/>
          <w:b/>
        </w:rPr>
        <w:t xml:space="preserve">B. The Shift from Ideology to Pragmatism:</w:t>
      </w:r>
      <w:r>
        <w:br/>
      </w:r>
      <w:r>
        <w:t xml:space="preserve">Historically, politics in</w:t>
      </w:r>
      <w:r>
        <w:t xml:space="preserve"> </w:t>
      </w:r>
      <w:r>
        <w:rPr>
          <w:bCs/>
          <w:b/>
        </w:rPr>
        <w:t xml:space="preserve">Sudan Khartoum</w:t>
      </w:r>
      <w:r>
        <w:t xml:space="preserve"> </w:t>
      </w:r>
      <w:r>
        <w:t xml:space="preserve">was driven by strong ideological divides. However, recent years have seen a pragmatic shift among the electorate. The modern</w:t>
      </w:r>
      <w:r>
        <w:t xml:space="preserve"> </w:t>
      </w:r>
      <w:r>
        <w:rPr>
          <w:bCs/>
          <w:b/>
        </w:rPr>
        <w:t xml:space="preserve">Politician</w:t>
      </w:r>
      <w:r>
        <w:t xml:space="preserve"> </w:t>
      </w:r>
      <w:r>
        <w:t xml:space="preserve">is increasingly evaluated on technical expertise and transparency rather than ideological purity. This represents a significant change in the political chemistry of the capital.</w:t>
      </w:r>
    </w:p>
    <w:p>
      <w:pPr>
        <w:pStyle w:val="BodyText"/>
      </w:pPr>
      <w:r>
        <w:rPr>
          <w:bCs/>
          <w:b/>
        </w:rPr>
        <w:t xml:space="preserve">C. Youth Engagement and Digital Politics:</w:t>
      </w:r>
      <w:r>
        <w:br/>
      </w:r>
      <w:r>
        <w:t xml:space="preserve">A critical variable in this report is the demographic profile of the</w:t>
      </w:r>
      <w:r>
        <w:t xml:space="preserve"> </w:t>
      </w:r>
      <w:r>
        <w:rPr>
          <w:bCs/>
          <w:b/>
        </w:rPr>
        <w:t xml:space="preserve">Politician</w:t>
      </w:r>
      <w:r>
        <w:t xml:space="preserve">. With a rapidly growing youth population in</w:t>
      </w:r>
      <w:r>
        <w:t xml:space="preserve"> </w:t>
      </w:r>
      <w:r>
        <w:rPr>
          <w:bCs/>
          <w:b/>
        </w:rPr>
        <w:t xml:space="preserve">Sudan Khartoum</w:t>
      </w:r>
      <w:r>
        <w:t xml:space="preserve">, traditional hierarchical political structures are being challenged. Younger politicians and activists are leveraging digital platforms to bypass traditional gatekeepers, forcing older establishment figures to adapt their communication strategies.</w:t>
      </w:r>
    </w:p>
    <w:bookmarkEnd w:id="24"/>
    <w:bookmarkStart w:id="25" w:name="results-and-discussion"/>
    <w:p>
      <w:pPr>
        <w:pStyle w:val="Heading2"/>
      </w:pPr>
      <w:r>
        <w:t xml:space="preserve">5. Results and Discussion</w:t>
      </w:r>
    </w:p>
    <w:p>
      <w:pPr>
        <w:pStyle w:val="FirstParagraph"/>
      </w:pPr>
      <w:r>
        <w:t xml:space="preserve">The data collected from field studies in</w:t>
      </w:r>
      <w:r>
        <w:t xml:space="preserve"> </w:t>
      </w:r>
      <w:r>
        <w:rPr>
          <w:bCs/>
          <w:b/>
        </w:rPr>
        <w:t xml:space="preserve">Sudan Khartoum</w:t>
      </w:r>
      <w:r>
        <w:t xml:space="preserve"> </w:t>
      </w:r>
      <w:r>
        <w:t xml:space="preserve">confirms that the role of the</w:t>
      </w:r>
      <w:r>
        <w:t xml:space="preserve"> </w:t>
      </w:r>
      <w:r>
        <w:rPr>
          <w:bCs/>
          <w:b/>
        </w:rPr>
        <w:t xml:space="preserve">Politician</w:t>
      </w:r>
      <w:r>
        <w:t xml:space="preserve"> </w:t>
      </w:r>
      <w:r>
        <w:t xml:space="preserve">is undergoing a fundamental transformation. The old model of patronage-based politics, where loyalty was exchanged for resources, is losing its potency. In its place, a more transactional and accountability-based model is emerging.</w:t>
      </w:r>
    </w:p>
    <w:p>
      <w:pPr>
        <w:pStyle w:val="BodyText"/>
      </w:pPr>
      <w:r>
        <w:t xml:space="preserve">However, challenges remain significant. Corruption and lack of institutional memory continue to plague political entities in the capital. The</w:t>
      </w:r>
      <w:r>
        <w:t xml:space="preserve"> </w:t>
      </w:r>
      <w:r>
        <w:rPr>
          <w:bCs/>
          <w:b/>
        </w:rPr>
        <w:t xml:space="preserve">Politician</w:t>
      </w:r>
      <w:r>
        <w:t xml:space="preserve"> </w:t>
      </w:r>
      <w:r>
        <w:t xml:space="preserve">must often operate in an environment where legal frameworks are weak or inconsistently enforced. This creates a high-risk environment for ethical governance.</w:t>
      </w:r>
    </w:p>
    <w:p>
      <w:pPr>
        <w:pStyle w:val="BodyText"/>
      </w:pPr>
      <w:r>
        <w:t xml:space="preserve">Furthermore, the influence of external actors on local politics cannot be overstated. The</w:t>
      </w:r>
      <w:r>
        <w:t xml:space="preserve"> </w:t>
      </w:r>
      <w:r>
        <w:rPr>
          <w:bCs/>
          <w:b/>
        </w:rPr>
        <w:t xml:space="preserve">Politician</w:t>
      </w:r>
      <w:r>
        <w:t xml:space="preserve"> </w:t>
      </w:r>
      <w:r>
        <w:t xml:space="preserve">in</w:t>
      </w:r>
      <w:r>
        <w:t xml:space="preserve"> </w:t>
      </w:r>
      <w:r>
        <w:rPr>
          <w:bCs/>
          <w:b/>
        </w:rPr>
        <w:t xml:space="preserve">Sudan Khartoum</w:t>
      </w:r>
      <w:r>
        <w:t xml:space="preserve"> </w:t>
      </w:r>
      <w:r>
        <w:t xml:space="preserve">is frequently caught between national interests and regional geopolitical dynamics involving neighboring countries and global powers. This external pressure limits the autonomy of local decision-makers.</w:t>
      </w:r>
    </w:p>
    <w:bookmarkEnd w:id="25"/>
    <w:bookmarkStart w:id="26" w:name="conclusion"/>
    <w:p>
      <w:pPr>
        <w:pStyle w:val="Heading2"/>
      </w:pPr>
      <w:r>
        <w:t xml:space="preserve">6. Conclusion</w:t>
      </w:r>
    </w:p>
    <w:p>
      <w:pPr>
        <w:pStyle w:val="FirstParagraph"/>
      </w:pPr>
      <w:r>
        <w:t xml:space="preserve">This laboratory report concludes that the</w:t>
      </w:r>
      <w:r>
        <w:t xml:space="preserve"> </w:t>
      </w:r>
      <w:r>
        <w:rPr>
          <w:bCs/>
          <w:b/>
        </w:rPr>
        <w:t xml:space="preserve">Politician</w:t>
      </w:r>
      <w:r>
        <w:t xml:space="preserve"> </w:t>
      </w:r>
      <w:r>
        <w:t xml:space="preserve">in</w:t>
      </w:r>
      <w:r>
        <w:t xml:space="preserve"> </w:t>
      </w:r>
      <w:r>
        <w:rPr>
          <w:bCs/>
          <w:b/>
        </w:rPr>
        <w:t xml:space="preserve">Sudan Khartoum</w:t>
      </w:r>
      <w:r>
        <w:t xml:space="preserve"> </w:t>
      </w:r>
      <w:r>
        <w:t xml:space="preserve">stands at a crossroads. The demands of the electorate are evolving from passive reception of aid to active participation in governance. To remain relevant, political actors must embrace transparency, technical competence, and inclusive dialogue.</w:t>
      </w:r>
    </w:p>
    <w:p>
      <w:pPr>
        <w:pStyle w:val="BodyText"/>
      </w:pPr>
      <w:r>
        <w:t xml:space="preserve">The future stability of</w:t>
      </w:r>
      <w:r>
        <w:t xml:space="preserve"> </w:t>
      </w:r>
      <w:r>
        <w:rPr>
          <w:bCs/>
          <w:b/>
        </w:rPr>
        <w:t xml:space="preserve">Sudan Khartoum</w:t>
      </w:r>
      <w:r>
        <w:t xml:space="preserve"> </w:t>
      </w:r>
      <w:r>
        <w:t xml:space="preserve">depends heavily on the ability of its political leaders to foster trust and deliver tangible results. The era of charismatic dictatorship or opaque bureaucratic control is waning. A new breed of</w:t>
      </w:r>
      <w:r>
        <w:t xml:space="preserve"> </w:t>
      </w:r>
      <w:r>
        <w:rPr>
          <w:bCs/>
          <w:b/>
        </w:rPr>
        <w:t xml:space="preserve">Politician</w:t>
      </w:r>
      <w:r>
        <w:t xml:space="preserve"> </w:t>
      </w:r>
      <w:r>
        <w:t xml:space="preserve">is required—one who views governance as a service rather than a privilege.</w:t>
      </w:r>
    </w:p>
    <w:p>
      <w:pPr>
        <w:pStyle w:val="BodyText"/>
      </w:pPr>
      <w:r>
        <w:t xml:space="preserve">In summary, the experiment in democratic consolidation and effective governance continues in</w:t>
      </w:r>
      <w:r>
        <w:t xml:space="preserve"> </w:t>
      </w:r>
      <w:r>
        <w:rPr>
          <w:bCs/>
          <w:b/>
        </w:rPr>
        <w:t xml:space="preserve">Sudan Khartoum</w:t>
      </w:r>
      <w:r>
        <w:t xml:space="preserve">. The results thus far suggest that while obstacles are formidable, the potential for positive change exists if the</w:t>
      </w:r>
      <w:r>
        <w:t xml:space="preserve"> </w:t>
      </w:r>
      <w:r>
        <w:rPr>
          <w:bCs/>
          <w:b/>
        </w:rPr>
        <w:t xml:space="preserve">Politician</w:t>
      </w:r>
      <w:r>
        <w:t xml:space="preserve"> </w:t>
      </w:r>
      <w:r>
        <w:t xml:space="preserve">remains accountable to the people of Khartoum. Continued monitoring and analysis are essential to track these developments.</w:t>
      </w:r>
    </w:p>
    <w:bookmarkEnd w:id="26"/>
    <w:bookmarkStart w:id="27" w:name="recommendations-for-future-study"/>
    <w:p>
      <w:pPr>
        <w:pStyle w:val="Heading2"/>
      </w:pPr>
      <w:r>
        <w:t xml:space="preserve">7. Recommendations for Future Study</w:t>
      </w:r>
    </w:p>
    <w:p>
      <w:pPr>
        <w:numPr>
          <w:ilvl w:val="0"/>
          <w:numId w:val="1001"/>
        </w:numPr>
        <w:pStyle w:val="Compact"/>
      </w:pPr>
      <w:r>
        <w:rPr>
          <w:bCs/>
          <w:b/>
        </w:rPr>
        <w:t xml:space="preserve">S longitudinal studies:</w:t>
      </w:r>
      <w:r>
        <w:br/>
      </w:r>
      <w:r>
        <w:t xml:space="preserve">Track the career trajectories of emerging</w:t>
      </w:r>
      <w:r>
        <w:t xml:space="preserve"> </w:t>
      </w:r>
      <w:r>
        <w:rPr>
          <w:bCs/>
          <w:b/>
        </w:rPr>
        <w:t xml:space="preserve">Politician</w:t>
      </w:r>
      <w:r>
        <w:t xml:space="preserve">s in</w:t>
      </w:r>
      <w:r>
        <w:t xml:space="preserve"> </w:t>
      </w:r>
      <w:r>
        <w:rPr>
          <w:bCs/>
          <w:b/>
        </w:rPr>
        <w:t xml:space="preserve">Sudan Khartoum</w:t>
      </w:r>
      <w:r>
        <w:t xml:space="preserve"> </w:t>
      </w:r>
      <w:r>
        <w:t xml:space="preserve">over the next decade to identify long-term success factors.</w:t>
      </w:r>
    </w:p>
    <w:p>
      <w:pPr>
        <w:numPr>
          <w:ilvl w:val="0"/>
          <w:numId w:val="1001"/>
        </w:numPr>
        <w:pStyle w:val="Compact"/>
      </w:pPr>
      <w:r>
        <w:rPr>
          <w:bCs/>
          <w:b/>
        </w:rPr>
        <w:t xml:space="preserve">Case Studies on Specific Policies:</w:t>
      </w:r>
      <w:r>
        <w:br/>
      </w:r>
      <w:r>
        <w:t xml:space="preserve">Analyze specific policy implementations in key districts of</w:t>
      </w:r>
      <w:r>
        <w:t xml:space="preserve"> </w:t>
      </w:r>
      <w:r>
        <w:rPr>
          <w:bCs/>
          <w:b/>
        </w:rPr>
        <w:t xml:space="preserve">Sudan Khartoum</w:t>
      </w:r>
      <w:r>
        <w:t xml:space="preserve"> </w:t>
      </w:r>
      <w:r>
        <w:t xml:space="preserve">to measure the direct impact of</w:t>
      </w:r>
      <w:r>
        <w:t xml:space="preserve"> </w:t>
      </w:r>
      <w:r>
        <w:rPr>
          <w:bCs/>
          <w:b/>
        </w:rPr>
        <w:t xml:space="preserve">Politician</w:t>
      </w:r>
      <w:r>
        <w:t xml:space="preserve"> </w:t>
      </w:r>
      <w:r>
        <w:t xml:space="preserve">decisions on daily life.</w:t>
      </w:r>
    </w:p>
    <w:p>
      <w:pPr>
        <w:numPr>
          <w:ilvl w:val="0"/>
          <w:numId w:val="1001"/>
        </w:numPr>
        <w:pStyle w:val="Compact"/>
      </w:pPr>
      <w:r>
        <w:rPr>
          <w:bCs/>
          <w:b/>
        </w:rPr>
        <w:t xml:space="preserve">Digital Sentiment Analysis:</w:t>
      </w:r>
      <w:r>
        <w:br/>
      </w:r>
      <w:r>
        <w:t xml:space="preserve">Utilize AI-driven tools to monitor online discourse regarding political figures in real-time, providing immediate feedback loops for policymakers.</w:t>
      </w:r>
    </w:p>
    <w:p>
      <w:pPr>
        <w:pStyle w:val="FirstParagraph"/>
      </w:pPr>
      <w:r>
        <w:rPr>
          <w:iCs/>
          <w:i/>
        </w:rPr>
        <w:t xml:space="preserve">End of Laboratory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2026-07-29T12:31:44Z</dcterms:created>
  <dcterms:modified xsi:type="dcterms:W3CDTF">2026-07-29T12:31:44Z</dcterms:modified>
</cp:coreProperties>
</file>

<file path=docProps/custom.xml><?xml version="1.0" encoding="utf-8"?>
<Properties xmlns="http://schemas.openxmlformats.org/officeDocument/2006/custom-properties" xmlns:vt="http://schemas.openxmlformats.org/officeDocument/2006/docPropsVTypes"/>
</file>