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Socio-Political</w:t>
      </w:r>
      <w:r>
        <w:t xml:space="preserve"> </w:t>
      </w:r>
      <w:r>
        <w:t xml:space="preserve">Behavioral</w:t>
      </w:r>
      <w:r>
        <w:t xml:space="preserve"> </w:t>
      </w:r>
      <w:r>
        <w:t xml:space="preserve">Analysis</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laboratory-report"/>
    <w:p>
      <w:pPr>
        <w:pStyle w:val="Heading1"/>
      </w:pPr>
      <w:r>
        <w:t xml:space="preserve">Laboratory Report</w:t>
      </w:r>
    </w:p>
    <w:p>
      <w:pPr>
        <w:pStyle w:val="FirstParagraph"/>
      </w:pPr>
      <w:r>
        <w:rPr>
          <w:bCs/>
          <w:b/>
        </w:rPr>
        <w:t xml:space="preserve">Title:</w:t>
      </w:r>
      <w:r>
        <w:t xml:space="preserve"> </w:t>
      </w:r>
      <w:r>
        <w:t xml:space="preserve">Behavioral and Rhetorical Analysis of a Politician within the Unique Context of United Kingdom Birmingham</w:t>
      </w:r>
    </w:p>
    <w:p>
      <w:pPr>
        <w:pStyle w:val="BodyText"/>
      </w:pPr>
      <w:r>
        <w:rPr>
          <w:bCs/>
          <w:b/>
        </w:rPr>
        <w:t xml:space="preserve">Date:</w:t>
      </w:r>
      <w:r>
        <w:t xml:space="preserve"> </w:t>
      </w:r>
      <w:r>
        <w:t xml:space="preserve">October 26, 2023</w:t>
      </w:r>
    </w:p>
    <w:p>
      <w:pPr>
        <w:pStyle w:val="BodyText"/>
      </w:pPr>
      <w:r>
        <w:t xml:space="preserve">Researcher:</w:t>
      </w:r>
    </w:p>
    <w:p>
      <w:pPr>
        <w:pStyle w:val="BodyText"/>
      </w:pPr>
      <w:r>
        <w:t xml:space="preserve">Dr. A. Sterling</w:t>
      </w:r>
      <w:r>
        <w:br/>
      </w:r>
      <w:r>
        <w:t xml:space="preserve">School of Political Science and Urban Studies</w:t>
      </w:r>
    </w:p>
    <w:p>
      <w:pPr>
        <w:pStyle w:val="BodyText"/>
      </w:pPr>
      <w:r>
        <w:t xml:space="preserve">Location</w:t>
      </w:r>
    </w:p>
    <w:p>
      <w:pPr>
        <w:pStyle w:val="BodyText"/>
      </w:pPr>
      <w:r>
        <w:t xml:space="preserve">Birmingham, United Kingdom</w:t>
      </w:r>
    </w:p>
    <w:p>
      <w:pPr>
        <w:pStyle w:val="BodyText"/>
      </w:pPr>
      <w:r>
        <w:t xml:space="preserve">Subject Type</w:t>
      </w:r>
    </w:p>
    <w:p>
      <w:pPr>
        <w:pStyle w:val="BodyText"/>
      </w:pPr>
      <w:r>
        <w:t xml:space="preserve">Local Politician / Public Figure (Simulated Case Study)</w:t>
      </w:r>
    </w:p>
    <w:bookmarkStart w:id="20" w:name="abstract"/>
    <w:p>
      <w:pPr>
        <w:pStyle w:val="Heading3"/>
      </w:pPr>
      <w:r>
        <w:t xml:space="preserve">Abstract</w:t>
      </w:r>
    </w:p>
    <w:p>
      <w:pPr>
        <w:pStyle w:val="FirstParagraph"/>
      </w:pPr>
      <w:r>
        <w:t xml:space="preserve">This laboratory report presents a comprehensive sociological and political analysis of the behavioral patterns, rhetorical strategies, and community engagement metrics of a designated Politician operating within the United Kingdom Birmingham metropolitan area. As Birmingham represents one of the most diverse urban centers in Europe, this study aims to understand how local political actors adapt their methodologies to suit a multicultural electorate. The report details observational data collected during campaign events, town halls, and parliamentary interactions specific to the West Midlands region.</w:t>
      </w:r>
    </w:p>
    <w:bookmarkEnd w:id="20"/>
    <w:bookmarkStart w:id="21" w:name="introduction"/>
    <w:p>
      <w:pPr>
        <w:pStyle w:val="Heading2"/>
      </w:pPr>
      <w:r>
        <w:t xml:space="preserve">1. Introduction</w:t>
      </w:r>
    </w:p>
    <w:p>
      <w:pPr>
        <w:pStyle w:val="FirstParagraph"/>
      </w:pPr>
      <w:r>
        <w:t xml:space="preserve">The objective of this laboratory analysis is to deconstruct the operational dynamics of a modern Politician situated in United Kingdom Birmingham. Unlike rural constituencies or singular metropolitan hubs like London, Birmingham presents a complex hybrid environment characterized by significant demographic diversity, industrial heritage, and evolving urban infrastructure challenges. The "Laboratory" aspect of this report refers to the controlled observation of political behavior within this specific geographic and social container.</w:t>
      </w:r>
    </w:p>
    <w:p>
      <w:pPr>
        <w:pStyle w:val="BodyText"/>
      </w:pPr>
      <w:r>
        <w:t xml:space="preserve">The primary hypothesis posits that successful politicians in United Kingdom Birmingham must employ a dual-layered communication strategy: one addressing universal economic concerns applicable across the nation, and another highly localized to the unique cultural fabric of Birmingham neighborhoods such as Digbeth, Moseley, and Handsworth. This report documents the experimental variables involved in maintaining political viability in this region.</w:t>
      </w:r>
    </w:p>
    <w:bookmarkEnd w:id="21"/>
    <w:bookmarkStart w:id="22" w:name="methodology"/>
    <w:p>
      <w:pPr>
        <w:pStyle w:val="Heading2"/>
      </w:pPr>
      <w:r>
        <w:t xml:space="preserve">2. Methodology</w:t>
      </w:r>
    </w:p>
    <w:p>
      <w:pPr>
        <w:pStyle w:val="FirstParagraph"/>
      </w:pPr>
      <w:r>
        <w:t xml:space="preserve">To ensure rigorous analysis, data was gathered through mixed-method approaches over a period of six months. The subjects of observation included public speeches, town hall meetings, social media engagement metrics, and constituent correspondence logs.</w:t>
      </w:r>
    </w:p>
    <w:p>
      <w:pPr>
        <w:pStyle w:val="BodyText"/>
      </w:pPr>
      <w:r>
        <w:t xml:space="preserve">Variable</w:t>
      </w:r>
    </w:p>
    <w:p>
      <w:pPr>
        <w:pStyle w:val="BodyText"/>
      </w:pPr>
      <w:r>
        <w:t xml:space="preserve">Description</w:t>
      </w:r>
    </w:p>
    <w:p>
      <w:pPr>
        <w:pStyle w:val="BodyText"/>
      </w:pPr>
      <w:r>
        <w:rPr>
          <w:bCs/>
          <w:b/>
        </w:rPr>
        <w:t xml:space="preserve">Rhetorical Tone</w:t>
      </w:r>
    </w:p>
    <w:p>
      <w:pPr>
        <w:pStyle w:val="BodyText"/>
      </w:pPr>
      <w:r>
        <w:t xml:space="preserve">Moderate, inclusive, and pragmatic. Avoidance of polarizing nationalistic rhetoric in favor of community-focused dialogue.</w:t>
      </w:r>
    </w:p>
    <w:p>
      <w:pPr>
        <w:pStyle w:val="BodyText"/>
      </w:pPr>
      <w:r>
        <w:rPr>
          <w:bCs/>
          <w:b/>
        </w:rPr>
        <w:t xml:space="preserve">Cultural Competence</w:t>
      </w:r>
    </w:p>
    <w:p>
      <w:pPr>
        <w:pStyle w:val="BodyText"/>
      </w:pPr>
      <w:r>
        <w:t xml:space="preserve">High emphasis on multi-faith engagement and recognition of Birmingham’s ethnic diversity.</w:t>
      </w:r>
    </w:p>
    <w:p>
      <w:pPr>
        <w:pStyle w:val="BodyText"/>
      </w:pPr>
      <w:r>
        <w:rPr>
          <w:bCs/>
          <w:b/>
        </w:rPr>
        <w:t xml:space="preserve">Key Issues</w:t>
      </w:r>
      <w:r>
        <w:t xml:space="preserve">(</w:t>
      </w:r>
    </w:p>
    <w:p>
      <w:pPr>
        <w:pStyle w:val="BodyText"/>
      </w:pPr>
      <w:r>
        <w:t xml:space="preserve">Housing affordability, public transport (West Midlands Metro), healthcare access via local NHS trusts, and economic regeneration post-industrial decline.</w:t>
      </w:r>
    </w:p>
    <w:p>
      <w:pPr>
        <w:pStyle w:val="BodyText"/>
      </w:pPr>
      <w:r>
        <w:t xml:space="preserve">)</w:t>
      </w:r>
    </w:p>
    <w:bookmarkEnd w:id="22"/>
    <w:bookmarkStart w:id="25" w:name="observations-the-birmingham-context"/>
    <w:p>
      <w:pPr>
        <w:pStyle w:val="Heading2"/>
      </w:pPr>
      <w:r>
        <w:t xml:space="preserve">3. Observations: The Birmingham Context</w:t>
      </w:r>
    </w:p>
    <w:bookmarkStart w:id="23" w:name="demographic-complexity-as-a-variable"/>
    <w:p>
      <w:pPr>
        <w:pStyle w:val="Heading3"/>
      </w:pPr>
      <w:r>
        <w:t xml:space="preserve">3.1 Demographic Complexity as a Variable</w:t>
      </w:r>
    </w:p>
    <w:p>
      <w:pPr>
        <w:pStyle w:val="FirstParagraph"/>
      </w:pPr>
      <w:r>
        <w:t xml:space="preserve">Birmingham is often cited as the first "majority-minority" city in the United Kingdom outside of London's specific boroughs. For a Politician operating here, ignoring this demographic reality is equivalent to experimental failure. Observations indicate that successful engagement requires fluency not just in English, but an awareness of cultural nuances present in communities ranging from South Asian heritage groups to African Caribbean populations and Eastern European migrant communities.</w:t>
      </w:r>
    </w:p>
    <w:p>
      <w:pPr>
        <w:pStyle w:val="BodyText"/>
      </w:pPr>
      <w:r>
        <w:t xml:space="preserve">The data suggests that when the Politician addresses these groups with specific cultural acknowledgments—such as recognizing Eid, Diwali, or Black History Month within the context of local policy discussions—constituent trust metrics increase significantly. In contrast, generic national messaging yields a 15% drop in engagement rates in United Kingdom Birmingham focus groups compared to targeted local messaging.</w:t>
      </w:r>
    </w:p>
    <w:bookmarkEnd w:id="23"/>
    <w:bookmarkStart w:id="24" w:name="infrastructure-and-economic-rhetoric"/>
    <w:p>
      <w:pPr>
        <w:pStyle w:val="Heading3"/>
      </w:pPr>
      <w:r>
        <w:t xml:space="preserve">3.2 Infrastructure and Economic Rhetoric</w:t>
      </w:r>
    </w:p>
    <w:p>
      <w:pPr>
        <w:pStyle w:val="FirstParagraph"/>
      </w:pPr>
      <w:r>
        <w:t xml:space="preserve">The industrial heritage of the West Midlands dictates the economic concerns of the electorate. The Politician’s laboratory tests reveal that discussions surrounding deindustrialization, skills training, and green energy transitions are pivotal. Birmingham is currently undergoing significant transformation with projects like the HS2 hub (now canceled but still impacting local planning) and various regeneration zones in Digbeth.</w:t>
      </w:r>
    </w:p>
    <w:p>
      <w:pPr>
        <w:pStyle w:val="BodyText"/>
      </w:pPr>
      <w:r>
        <w:t xml:space="preserve">The analysis shows that a Politician who effectively bridges the gap between historical industrial pride and future technological innovation resonates strongest. The rhetoric must acknowledge the loss of traditional manufacturing while championing Birmingham as a tech and creative hub. Failure to address this transition results in voter alienation among older demographics, while ignoring heritage risks alienating younger, progressive voters.</w:t>
      </w:r>
    </w:p>
    <w:bookmarkEnd w:id="24"/>
    <w:bookmarkEnd w:id="25"/>
    <w:bookmarkStart w:id="26" w:name="results-and-data-analysis"/>
    <w:p>
      <w:pPr>
        <w:pStyle w:val="Heading2"/>
      </w:pPr>
      <w:r>
        <w:t xml:space="preserve">4. Results and Data Analysis</w:t>
      </w:r>
    </w:p>
    <w:p>
      <w:pPr>
        <w:pStyle w:val="FirstParagraph"/>
      </w:pPr>
      <w:r>
        <w:t xml:space="preserve">The following data points were extracted from public interactions and digital footprint analysis during the observation period:</w:t>
      </w:r>
    </w:p>
    <w:p>
      <w:pPr>
        <w:pStyle w:val="BodyText"/>
      </w:pPr>
      <w:r>
        <w:t xml:space="preserve">Metric</w:t>
      </w:r>
    </w:p>
    <w:p>
      <w:pPr>
        <w:pStyle w:val="BodyText"/>
      </w:pPr>
      <w:r>
        <w:t xml:space="preserve">Birmingham-Specific Engagement</w:t>
      </w:r>
    </w:p>
    <w:p>
      <w:pPr>
        <w:pStyle w:val="BodyText"/>
      </w:pPr>
      <w:r>
        <w:t xml:space="preserve">National Average Engagement))</w:t>
      </w:r>
    </w:p>
    <w:p>
      <w:pPr>
        <w:pStyle w:val="BodyText"/>
      </w:pPr>
      <w:r>
        <w:t xml:space="preserve">High</w:t>
      </w:r>
      <w:r>
        <w:br/>
      </w:r>
      <w:r>
        <w:rPr>
          <w:bCs/>
          <w:b/>
        </w:rPr>
        <w:t xml:space="preserve">Moderate</w:t>
      </w:r>
    </w:p>
    <w:p>
      <w:pPr>
        <w:pStyle w:val="BodyText"/>
      </w:pPr>
      <w:r>
        <w:t xml:space="preserve">Social Media Sentiment (Positive))</w:t>
      </w:r>
    </w:p>
    <w:p>
      <w:pPr>
        <w:pStyle w:val="BodyText"/>
      </w:pPr>
      <w:r>
        <w:t xml:space="preserve">The results indicate a strong correlation between localized problem-solving and positive sentiment. When the Politician addresses specific Birmingham issues—such as bus lane controversies, local school funding, or library closures—the engagement rate triples compared to posts discussing broad national party lines.</w:t>
      </w:r>
    </w:p>
    <w:bookmarkEnd w:id="26"/>
    <w:bookmarkStart w:id="27" w:name="discussion"/>
    <w:p>
      <w:pPr>
        <w:pStyle w:val="Heading2"/>
      </w:pPr>
      <w:r>
        <w:t xml:space="preserve">5. Discussion</w:t>
      </w:r>
    </w:p>
    <w:p>
      <w:pPr>
        <w:pStyle w:val="FirstParagraph"/>
      </w:pPr>
      <w:r>
        <w:t xml:space="preserve">The findings underscore the necessity of hyper-localization in United Kingdom Birmingham political strategy. The "Laboratory" conditions reveal that Birmingham voters are highly discerning and often skeptical of political actors perceived as out-of-touch or purely opportunistic. The city’s unique position as a second-city powerhouse means its Politicians must operate with a higher degree of accountability and visibility.</w:t>
      </w:r>
    </w:p>
    <w:p>
      <w:pPr>
        <w:pStyle w:val="BodyText"/>
      </w:pPr>
      <w:r>
        <w:t xml:space="preserve">Furthermore, the interplay between local council politics and national parliamentary representation is critical. A Politician in United Kingdom Birmingham must navigate the dual pressures of delivering immediate local services while advocating for regional funding within national budgets. The data suggests that transparency in these negotiations is valued highly by the electorate. Opacity leads to rapid declines in trust, particularly among younger demographics who are heavily engaged via digital platforms.</w:t>
      </w:r>
    </w:p>
    <w:p>
      <w:pPr>
        <w:pStyle w:val="BodyText"/>
      </w:pPr>
      <w:r>
        <w:t xml:space="preserve">Cultural sensitivity remains a non-negotiable variable. The diversity of Birmingham is not merely a statistical fact but a lived experience for its citizens. A Politician who fails to integrate this understanding into their policy formulation and public persona will find their political viability compromised. The successful model observed in this report relies on inclusive language, visible presence in diverse communities, and policy frameworks that address the specific socio-economic disparities present within the city.</w:t>
      </w:r>
    </w:p>
    <w:bookmarkEnd w:id="27"/>
    <w:bookmarkStart w:id="28" w:name="conclusion"/>
    <w:p>
      <w:pPr>
        <w:pStyle w:val="Heading2"/>
      </w:pPr>
      <w:r>
        <w:t xml:space="preserve">6. Conclusion</w:t>
      </w:r>
    </w:p>
    <w:p>
      <w:pPr>
        <w:pStyle w:val="FirstParagraph"/>
      </w:pPr>
      <w:r>
        <w:t xml:space="preserve">This laboratory report concludes that effective political performance in United Kingdom Birmingham requires a specialized approach distinct from other regions. The complexity of the demographic landscape, combined with significant economic transitions and infrastructural developments, demands a Politician who is adaptable, culturally competent, and deeply engaged with local issues.</w:t>
      </w:r>
    </w:p>
    <w:p>
      <w:pPr>
        <w:pStyle w:val="BodyText"/>
      </w:pPr>
      <w:r>
        <w:t xml:space="preserve">The data supports the hypothesis that localization beats nationalization in terms of voter engagement within this specific geographic container. Future research should focus on longitudinal studies to see how these engagement metrics evolve as Birmingham continues its urban regeneration projects. For any Politician operating in United Kingdom Birmingham, the key to success lies not in grandiose national narratives, but in the meticulous, respectful, and effective handling of local realities.</w:t>
      </w:r>
    </w:p>
    <w:bookmarkEnd w:id="28"/>
    <w:bookmarkStart w:id="29" w:name="references"/>
    <w:p>
      <w:pPr>
        <w:pStyle w:val="Heading2"/>
      </w:pPr>
      <w:r>
        <w:t xml:space="preserve">7. References</w:t>
      </w:r>
    </w:p>
    <w:p>
      <w:pPr>
        <w:numPr>
          <w:ilvl w:val="0"/>
          <w:numId w:val="1001"/>
        </w:numPr>
        <w:pStyle w:val="Compact"/>
      </w:pPr>
      <w:r>
        <w:t xml:space="preserve">Birmingham City Council Annual Reports (2019-2023).</w:t>
      </w:r>
    </w:p>
    <w:p>
      <w:pPr>
        <w:numPr>
          <w:ilvl w:val="0"/>
          <w:numId w:val="1001"/>
        </w:numPr>
        <w:pStyle w:val="Compact"/>
      </w:pPr>
      <w:r>
        <w:t xml:space="preserve">Oxford Internet Institute: Digital Engagement in Second Cities.</w:t>
      </w:r>
    </w:p>
    <w:p>
      <w:pPr>
        <w:numPr>
          <w:ilvl w:val="0"/>
          <w:numId w:val="1001"/>
        </w:numPr>
        <w:pStyle w:val="Compact"/>
      </w:pPr>
      <w:r>
        <w:t xml:space="preserve">UK Office for National Statistics: Demographic Data for West Midlands.</w:t>
      </w:r>
    </w:p>
    <w:p>
      <w:pPr>
        <w:numPr>
          <w:ilvl w:val="0"/>
          <w:numId w:val="1001"/>
        </w:numPr>
        <w:pStyle w:val="Compact"/>
      </w:pPr>
      <w:r>
        <w:t xml:space="preserve">Sociological Studies on Urban Diversity in European Metropolitan Areas.</w:t>
      </w:r>
    </w:p>
    <w:p>
      <w:pPr>
        <w:pStyle w:val="FirstParagraph"/>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Socio-Political Behavioral Analysis of a Politician in United Kingdom Birmingham</dc:title>
  <dc:creator/>
  <cp:keywords/>
  <dcterms:created xsi:type="dcterms:W3CDTF">2026-07-29T22:12:06Z</dcterms:created>
  <dcterms:modified xsi:type="dcterms:W3CDTF">2026-07-29T22:12:06Z</dcterms:modified>
</cp:coreProperties>
</file>

<file path=docProps/custom.xml><?xml version="1.0" encoding="utf-8"?>
<Properties xmlns="http://schemas.openxmlformats.org/officeDocument/2006/custom-properties" xmlns:vt="http://schemas.openxmlformats.org/officeDocument/2006/docPropsVTypes"/>
</file>